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9339" w14:textId="77777777" w:rsidR="006C3331" w:rsidRPr="00573E20" w:rsidRDefault="00953412" w:rsidP="006C3331">
      <w:pPr>
        <w:rPr>
          <w:b/>
          <w:color w:val="548DD4" w:themeColor="text2" w:themeTint="99"/>
          <w:sz w:val="36"/>
        </w:rPr>
      </w:pPr>
      <w:r w:rsidRPr="00573E20">
        <w:rPr>
          <w:noProof/>
          <w:color w:val="548DD4" w:themeColor="text2" w:themeTint="99"/>
        </w:rPr>
        <mc:AlternateContent>
          <mc:Choice Requires="wps">
            <w:drawing>
              <wp:anchor distT="0" distB="0" distL="114300" distR="114300" simplePos="0" relativeHeight="251660288" behindDoc="0" locked="0" layoutInCell="1" allowOverlap="1" wp14:anchorId="21155B14" wp14:editId="4B53DBE4">
                <wp:simplePos x="0" y="0"/>
                <wp:positionH relativeFrom="column">
                  <wp:posOffset>1726565</wp:posOffset>
                </wp:positionH>
                <wp:positionV relativeFrom="paragraph">
                  <wp:posOffset>175260</wp:posOffset>
                </wp:positionV>
                <wp:extent cx="3003550" cy="676275"/>
                <wp:effectExtent l="12065" t="13335" r="133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676275"/>
                        </a:xfrm>
                        <a:prstGeom prst="rect">
                          <a:avLst/>
                        </a:prstGeom>
                        <a:solidFill>
                          <a:srgbClr val="FFFFFF"/>
                        </a:solidFill>
                        <a:ln w="9525">
                          <a:solidFill>
                            <a:schemeClr val="bg1">
                              <a:lumMod val="100000"/>
                              <a:lumOff val="0"/>
                            </a:schemeClr>
                          </a:solidFill>
                          <a:miter lim="800000"/>
                          <a:headEnd/>
                          <a:tailEnd/>
                        </a:ln>
                      </wps:spPr>
                      <wps:txbx>
                        <w:txbxContent>
                          <w:p w14:paraId="474F4C62" w14:textId="77777777" w:rsidR="00A435EA" w:rsidRDefault="00A435EA" w:rsidP="006C3331">
                            <w:pPr>
                              <w:jc w:val="center"/>
                              <w:rPr>
                                <w:sz w:val="32"/>
                              </w:rPr>
                            </w:pPr>
                            <w:r w:rsidRPr="00D74D4C">
                              <w:rPr>
                                <w:b/>
                                <w:sz w:val="32"/>
                              </w:rPr>
                              <w:t>CITY OF LOMITA</w:t>
                            </w:r>
                          </w:p>
                          <w:p w14:paraId="48321BD9" w14:textId="77777777" w:rsidR="00A435EA" w:rsidRDefault="00A435EA" w:rsidP="006C3331">
                            <w:pPr>
                              <w:jc w:val="center"/>
                            </w:pPr>
                            <w:r>
                              <w:rPr>
                                <w:b/>
                                <w:sz w:val="32"/>
                              </w:rPr>
                              <w:t>CITY COUNCIL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55B14" id="_x0000_t202" coordsize="21600,21600" o:spt="202" path="m,l,21600r21600,l21600,xe">
                <v:stroke joinstyle="miter"/>
                <v:path gradientshapeok="t" o:connecttype="rect"/>
              </v:shapetype>
              <v:shape id="Text Box 2" o:spid="_x0000_s1026" type="#_x0000_t202" style="position:absolute;margin-left:135.95pt;margin-top:13.8pt;width:236.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" strokecolor="white [3212]">
                <v:textbox>
                  <w:txbxContent>
                    <w:p w14:paraId="474F4C62" w14:textId="77777777" w:rsidR="00A435EA" w:rsidRDefault="00A435EA" w:rsidP="006C3331">
                      <w:pPr>
                        <w:jc w:val="center"/>
                        <w:rPr>
                          <w:sz w:val="32"/>
                        </w:rPr>
                      </w:pPr>
                      <w:r w:rsidRPr="00D74D4C">
                        <w:rPr>
                          <w:b/>
                          <w:sz w:val="32"/>
                        </w:rPr>
                        <w:t>CITY OF LOMITA</w:t>
                      </w:r>
                    </w:p>
                    <w:p w14:paraId="48321BD9" w14:textId="77777777" w:rsidR="00A435EA" w:rsidRDefault="00A435EA" w:rsidP="006C3331">
                      <w:pPr>
                        <w:jc w:val="center"/>
                      </w:pPr>
                      <w:r>
                        <w:rPr>
                          <w:b/>
                          <w:sz w:val="32"/>
                        </w:rPr>
                        <w:t>CITY COUNCIL REPORT</w:t>
                      </w:r>
                    </w:p>
                  </w:txbxContent>
                </v:textbox>
              </v:shape>
            </w:pict>
          </mc:Fallback>
        </mc:AlternateContent>
      </w:r>
      <w:r w:rsidR="006C3331" w:rsidRPr="00573E20">
        <w:rPr>
          <w:b/>
          <w:noProof/>
          <w:color w:val="548DD4" w:themeColor="text2" w:themeTint="99"/>
          <w:sz w:val="32"/>
        </w:rPr>
        <w:drawing>
          <wp:inline distT="0" distB="0" distL="0" distR="0" wp14:anchorId="6B279A8F" wp14:editId="69614CE5">
            <wp:extent cx="952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BW.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006C3331" w:rsidRPr="00573E20">
        <w:rPr>
          <w:b/>
          <w:color w:val="548DD4" w:themeColor="text2" w:themeTint="99"/>
          <w:sz w:val="32"/>
        </w:rPr>
        <w:t xml:space="preserve">                    </w:t>
      </w:r>
    </w:p>
    <w:p w14:paraId="5FA2C9AC" w14:textId="08B8D3FD" w:rsidR="00222180" w:rsidRPr="00573E20" w:rsidRDefault="00AC4473" w:rsidP="00222180">
      <w:pPr>
        <w:pStyle w:val="Heading2"/>
        <w:ind w:left="7200"/>
        <w:rPr>
          <w:szCs w:val="24"/>
        </w:rPr>
      </w:pPr>
      <w:r w:rsidRPr="00573E20">
        <w:rPr>
          <w:szCs w:val="24"/>
        </w:rPr>
        <w:t xml:space="preserve">   </w:t>
      </w:r>
    </w:p>
    <w:p w14:paraId="031FAEC5" w14:textId="35A94117" w:rsidR="00CF5FB5" w:rsidRPr="00573E20" w:rsidRDefault="00755800">
      <w:pPr>
        <w:pStyle w:val="Heading2"/>
        <w:rPr>
          <w:rFonts w:ascii="Arial" w:hAnsi="Arial" w:cs="Arial"/>
          <w:szCs w:val="24"/>
        </w:rPr>
      </w:pPr>
      <w:r w:rsidRPr="00573E20">
        <w:rPr>
          <w:noProof/>
        </w:rPr>
        <mc:AlternateContent>
          <mc:Choice Requires="wps">
            <w:drawing>
              <wp:anchor distT="0" distB="0" distL="114300" distR="114300" simplePos="0" relativeHeight="251658240" behindDoc="0" locked="0" layoutInCell="1" allowOverlap="1" wp14:anchorId="54CFCB3A" wp14:editId="1B9285E1">
                <wp:simplePos x="0" y="0"/>
                <wp:positionH relativeFrom="column">
                  <wp:posOffset>4547235</wp:posOffset>
                </wp:positionH>
                <wp:positionV relativeFrom="paragraph">
                  <wp:posOffset>11430</wp:posOffset>
                </wp:positionV>
                <wp:extent cx="1600200" cy="419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9100"/>
                        </a:xfrm>
                        <a:prstGeom prst="rect">
                          <a:avLst/>
                        </a:prstGeom>
                        <a:noFill/>
                        <a:ln w="9525">
                          <a:noFill/>
                          <a:miter lim="800000"/>
                          <a:headEnd/>
                          <a:tailEnd/>
                        </a:ln>
                      </wps:spPr>
                      <wps:txbx>
                        <w:txbxContent>
                          <w:p w14:paraId="6E6324DA" w14:textId="6C43F449" w:rsidR="00A435EA" w:rsidRDefault="00A435EA" w:rsidP="00203633">
                            <w:pPr>
                              <w:tabs>
                                <w:tab w:val="left" w:pos="1600"/>
                              </w:tabs>
                              <w:rPr>
                                <w:rFonts w:ascii="Arial" w:hAnsi="Arial" w:cs="Arial"/>
                                <w:b/>
                                <w:sz w:val="24"/>
                                <w:szCs w:val="24"/>
                                <w:u w:val="single"/>
                              </w:rPr>
                            </w:pPr>
                            <w:r w:rsidRPr="005F4BBB">
                              <w:rPr>
                                <w:rFonts w:ascii="Arial" w:hAnsi="Arial" w:cs="Arial"/>
                                <w:b/>
                                <w:sz w:val="24"/>
                                <w:szCs w:val="24"/>
                              </w:rPr>
                              <w:t xml:space="preserve">Item No. </w:t>
                            </w:r>
                            <w:r w:rsidR="00E45727">
                              <w:rPr>
                                <w:rFonts w:ascii="Arial" w:hAnsi="Arial" w:cs="Arial"/>
                                <w:b/>
                                <w:sz w:val="24"/>
                                <w:szCs w:val="24"/>
                              </w:rPr>
                              <w:t xml:space="preserve">CC </w:t>
                            </w:r>
                            <w:r w:rsidR="00755800">
                              <w:rPr>
                                <w:rFonts w:ascii="Arial" w:hAnsi="Arial" w:cs="Arial"/>
                                <w:b/>
                                <w:sz w:val="24"/>
                                <w:szCs w:val="24"/>
                              </w:rPr>
                              <w:t>7n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FCB3A" id="_x0000_s1027" type="#_x0000_t202" style="position:absolute;margin-left:358.05pt;margin-top:.9pt;width:12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" filled="f" stroked="f">
                <v:textbox>
                  <w:txbxContent>
                    <w:p w14:paraId="6E6324DA" w14:textId="6C43F449" w:rsidR="00A435EA" w:rsidRDefault="00A435EA" w:rsidP="00203633">
                      <w:pPr>
                        <w:tabs>
                          <w:tab w:val="left" w:pos="1600"/>
                        </w:tabs>
                        <w:rPr>
                          <w:rFonts w:ascii="Arial" w:hAnsi="Arial" w:cs="Arial"/>
                          <w:b/>
                          <w:sz w:val="24"/>
                          <w:szCs w:val="24"/>
                          <w:u w:val="single"/>
                        </w:rPr>
                      </w:pPr>
                      <w:r w:rsidRPr="005F4BBB">
                        <w:rPr>
                          <w:rFonts w:ascii="Arial" w:hAnsi="Arial" w:cs="Arial"/>
                          <w:b/>
                          <w:sz w:val="24"/>
                          <w:szCs w:val="24"/>
                        </w:rPr>
                        <w:t xml:space="preserve">Item No. </w:t>
                      </w:r>
                      <w:r w:rsidR="00E45727">
                        <w:rPr>
                          <w:rFonts w:ascii="Arial" w:hAnsi="Arial" w:cs="Arial"/>
                          <w:b/>
                          <w:sz w:val="24"/>
                          <w:szCs w:val="24"/>
                        </w:rPr>
                        <w:t xml:space="preserve">CC </w:t>
                      </w:r>
                      <w:r w:rsidR="00755800">
                        <w:rPr>
                          <w:rFonts w:ascii="Arial" w:hAnsi="Arial" w:cs="Arial"/>
                          <w:b/>
                          <w:sz w:val="24"/>
                          <w:szCs w:val="24"/>
                        </w:rPr>
                        <w:t>7n</w:t>
                      </w:r>
                    </w:p>
                  </w:txbxContent>
                </v:textbox>
              </v:shape>
            </w:pict>
          </mc:Fallback>
        </mc:AlternateContent>
      </w:r>
      <w:r w:rsidR="00CF5FB5" w:rsidRPr="00573E20">
        <w:rPr>
          <w:rFonts w:ascii="Arial" w:hAnsi="Arial" w:cs="Arial"/>
          <w:b/>
          <w:szCs w:val="24"/>
        </w:rPr>
        <w:t>TO:</w:t>
      </w:r>
      <w:r w:rsidR="00CF5FB5" w:rsidRPr="00573E20">
        <w:rPr>
          <w:rFonts w:ascii="Arial" w:hAnsi="Arial" w:cs="Arial"/>
          <w:szCs w:val="24"/>
        </w:rPr>
        <w:tab/>
        <w:t xml:space="preserve">     </w:t>
      </w:r>
      <w:r w:rsidR="00CF5FB5" w:rsidRPr="00573E20">
        <w:rPr>
          <w:rFonts w:ascii="Arial" w:hAnsi="Arial" w:cs="Arial"/>
          <w:szCs w:val="24"/>
        </w:rPr>
        <w:tab/>
      </w:r>
      <w:r w:rsidR="00397BF7" w:rsidRPr="00573E20">
        <w:rPr>
          <w:rFonts w:ascii="Arial" w:hAnsi="Arial" w:cs="Arial"/>
          <w:szCs w:val="24"/>
        </w:rPr>
        <w:t xml:space="preserve">  </w:t>
      </w:r>
      <w:r w:rsidR="00397BF7" w:rsidRPr="00573E20">
        <w:rPr>
          <w:rFonts w:ascii="Arial" w:hAnsi="Arial" w:cs="Arial"/>
          <w:szCs w:val="24"/>
        </w:rPr>
        <w:tab/>
      </w:r>
      <w:r w:rsidR="00222180" w:rsidRPr="00573E20">
        <w:rPr>
          <w:rFonts w:ascii="Arial" w:hAnsi="Arial" w:cs="Arial"/>
          <w:szCs w:val="24"/>
        </w:rPr>
        <w:t>City Council</w:t>
      </w:r>
      <w:r w:rsidR="00CF5FB5" w:rsidRPr="00573E20">
        <w:rPr>
          <w:rFonts w:ascii="Arial" w:hAnsi="Arial" w:cs="Arial"/>
          <w:szCs w:val="24"/>
        </w:rPr>
        <w:tab/>
      </w:r>
      <w:r w:rsidR="00CF5FB5" w:rsidRPr="00573E20">
        <w:rPr>
          <w:rFonts w:ascii="Arial" w:hAnsi="Arial" w:cs="Arial"/>
          <w:szCs w:val="24"/>
        </w:rPr>
        <w:tab/>
      </w:r>
    </w:p>
    <w:p w14:paraId="71806287" w14:textId="77777777" w:rsidR="00CF5FB5" w:rsidRPr="00573E20" w:rsidRDefault="00CF5FB5">
      <w:pPr>
        <w:rPr>
          <w:rFonts w:ascii="Arial" w:hAnsi="Arial" w:cs="Arial"/>
          <w:sz w:val="24"/>
          <w:szCs w:val="24"/>
        </w:rPr>
      </w:pPr>
    </w:p>
    <w:p w14:paraId="6550C044" w14:textId="77777777" w:rsidR="00F60A7E" w:rsidRPr="00573E20" w:rsidRDefault="00CF5FB5">
      <w:pPr>
        <w:rPr>
          <w:rFonts w:ascii="Arial" w:hAnsi="Arial" w:cs="Arial"/>
          <w:sz w:val="24"/>
          <w:szCs w:val="24"/>
        </w:rPr>
      </w:pPr>
      <w:r w:rsidRPr="00573E20">
        <w:rPr>
          <w:rFonts w:ascii="Arial" w:hAnsi="Arial" w:cs="Arial"/>
          <w:b/>
          <w:sz w:val="24"/>
          <w:szCs w:val="24"/>
        </w:rPr>
        <w:t>FROM:</w:t>
      </w:r>
      <w:r w:rsidRPr="00573E20">
        <w:rPr>
          <w:rFonts w:ascii="Arial" w:hAnsi="Arial" w:cs="Arial"/>
          <w:b/>
          <w:sz w:val="24"/>
          <w:szCs w:val="24"/>
        </w:rPr>
        <w:tab/>
      </w:r>
      <w:r w:rsidR="00397BF7" w:rsidRPr="00573E20">
        <w:rPr>
          <w:rFonts w:ascii="Arial" w:hAnsi="Arial" w:cs="Arial"/>
          <w:b/>
          <w:sz w:val="24"/>
          <w:szCs w:val="24"/>
        </w:rPr>
        <w:t xml:space="preserve">  </w:t>
      </w:r>
      <w:r w:rsidR="00397BF7" w:rsidRPr="00573E20">
        <w:rPr>
          <w:rFonts w:ascii="Arial" w:hAnsi="Arial" w:cs="Arial"/>
          <w:b/>
          <w:sz w:val="24"/>
          <w:szCs w:val="24"/>
        </w:rPr>
        <w:tab/>
      </w:r>
      <w:r w:rsidR="00946CD5">
        <w:rPr>
          <w:rFonts w:ascii="Arial" w:hAnsi="Arial" w:cs="Arial"/>
          <w:sz w:val="24"/>
          <w:szCs w:val="24"/>
        </w:rPr>
        <w:t>Ryan Smoot</w:t>
      </w:r>
      <w:r w:rsidR="00F60A7E" w:rsidRPr="00573E20">
        <w:rPr>
          <w:rFonts w:ascii="Arial" w:hAnsi="Arial" w:cs="Arial"/>
          <w:sz w:val="24"/>
          <w:szCs w:val="24"/>
        </w:rPr>
        <w:t>, City Manager</w:t>
      </w:r>
    </w:p>
    <w:p w14:paraId="65ECDEC5" w14:textId="77777777" w:rsidR="00F60A7E" w:rsidRPr="00573E20" w:rsidRDefault="00F60A7E">
      <w:pPr>
        <w:rPr>
          <w:rFonts w:ascii="Arial" w:hAnsi="Arial" w:cs="Arial"/>
          <w:b/>
          <w:sz w:val="24"/>
          <w:szCs w:val="24"/>
        </w:rPr>
      </w:pPr>
    </w:p>
    <w:p w14:paraId="6166D662" w14:textId="346E27A0" w:rsidR="00B10D9D" w:rsidRDefault="00B10D9D" w:rsidP="00B10D9D">
      <w:pPr>
        <w:ind w:left="2160" w:hanging="2160"/>
        <w:rPr>
          <w:rFonts w:ascii="Arial" w:hAnsi="Arial" w:cs="Arial"/>
          <w:bCs/>
          <w:caps/>
          <w:sz w:val="24"/>
          <w:szCs w:val="24"/>
        </w:rPr>
      </w:pPr>
      <w:r>
        <w:rPr>
          <w:rFonts w:ascii="Arial" w:hAnsi="Arial" w:cs="Arial"/>
          <w:b/>
          <w:caps/>
          <w:sz w:val="24"/>
          <w:szCs w:val="24"/>
        </w:rPr>
        <w:t>REVIEWED BY:</w:t>
      </w:r>
      <w:r>
        <w:rPr>
          <w:rFonts w:ascii="Arial" w:hAnsi="Arial" w:cs="Arial"/>
          <w:b/>
          <w:caps/>
          <w:sz w:val="24"/>
          <w:szCs w:val="24"/>
        </w:rPr>
        <w:tab/>
      </w:r>
      <w:r w:rsidR="00E25ECE">
        <w:rPr>
          <w:rFonts w:ascii="Arial" w:hAnsi="Arial" w:cs="Arial"/>
          <w:bCs/>
          <w:sz w:val="24"/>
          <w:szCs w:val="24"/>
        </w:rPr>
        <w:t>Gary Sugano, Assistant City Manager</w:t>
      </w:r>
    </w:p>
    <w:p w14:paraId="1CE82C6E" w14:textId="77777777" w:rsidR="00B10D9D" w:rsidRDefault="00B10D9D" w:rsidP="003013F3">
      <w:pPr>
        <w:rPr>
          <w:rFonts w:ascii="Arial" w:hAnsi="Arial" w:cs="Arial"/>
          <w:bCs/>
          <w:caps/>
          <w:sz w:val="24"/>
          <w:szCs w:val="24"/>
        </w:rPr>
      </w:pPr>
    </w:p>
    <w:p w14:paraId="4B2B2540" w14:textId="413B5993" w:rsidR="00CF5FB5" w:rsidRPr="00573E20" w:rsidRDefault="00397BF7" w:rsidP="003013F3">
      <w:pPr>
        <w:rPr>
          <w:rFonts w:ascii="Arial" w:hAnsi="Arial" w:cs="Arial"/>
          <w:sz w:val="24"/>
          <w:szCs w:val="24"/>
        </w:rPr>
      </w:pPr>
      <w:r w:rsidRPr="00573E20">
        <w:rPr>
          <w:rFonts w:ascii="Arial" w:hAnsi="Arial" w:cs="Arial"/>
          <w:b/>
          <w:caps/>
          <w:sz w:val="24"/>
          <w:szCs w:val="24"/>
        </w:rPr>
        <w:t xml:space="preserve">Prepared by:  </w:t>
      </w:r>
      <w:r w:rsidR="00BB0171" w:rsidRPr="00573E20">
        <w:rPr>
          <w:rFonts w:ascii="Arial" w:hAnsi="Arial" w:cs="Arial"/>
          <w:b/>
          <w:caps/>
          <w:sz w:val="24"/>
          <w:szCs w:val="24"/>
        </w:rPr>
        <w:tab/>
      </w:r>
      <w:r w:rsidR="00B10D9D">
        <w:rPr>
          <w:rFonts w:ascii="Arial" w:hAnsi="Arial" w:cs="Arial"/>
          <w:sz w:val="24"/>
          <w:szCs w:val="24"/>
        </w:rPr>
        <w:t>Laura MacMorran, Associate Planner</w:t>
      </w:r>
    </w:p>
    <w:p w14:paraId="5140E17D" w14:textId="77777777" w:rsidR="00343AA3" w:rsidRPr="00573E20" w:rsidRDefault="00343AA3">
      <w:pPr>
        <w:rPr>
          <w:rFonts w:ascii="Arial" w:hAnsi="Arial" w:cs="Arial"/>
          <w:color w:val="548DD4" w:themeColor="text2" w:themeTint="99"/>
          <w:sz w:val="24"/>
          <w:szCs w:val="24"/>
        </w:rPr>
      </w:pPr>
    </w:p>
    <w:p w14:paraId="41175F10" w14:textId="24EF4395" w:rsidR="00343AA3" w:rsidRPr="00910657" w:rsidRDefault="00343AA3">
      <w:pPr>
        <w:rPr>
          <w:rFonts w:ascii="Arial" w:hAnsi="Arial" w:cs="Arial"/>
          <w:sz w:val="24"/>
          <w:szCs w:val="24"/>
        </w:rPr>
      </w:pPr>
      <w:r w:rsidRPr="00910657">
        <w:rPr>
          <w:rFonts w:ascii="Arial" w:hAnsi="Arial" w:cs="Arial"/>
          <w:b/>
          <w:sz w:val="24"/>
          <w:szCs w:val="24"/>
        </w:rPr>
        <w:t>MEETING DATE:</w:t>
      </w:r>
      <w:r w:rsidR="00605026" w:rsidRPr="00910657">
        <w:rPr>
          <w:rFonts w:ascii="Arial" w:hAnsi="Arial" w:cs="Arial"/>
          <w:b/>
          <w:sz w:val="24"/>
          <w:szCs w:val="24"/>
        </w:rPr>
        <w:t xml:space="preserve">    </w:t>
      </w:r>
      <w:r w:rsidR="00BF5084">
        <w:rPr>
          <w:rFonts w:ascii="Arial" w:hAnsi="Arial" w:cs="Arial"/>
          <w:sz w:val="24"/>
          <w:szCs w:val="24"/>
        </w:rPr>
        <w:t xml:space="preserve">April </w:t>
      </w:r>
      <w:r w:rsidR="00B10D9D">
        <w:rPr>
          <w:rFonts w:ascii="Arial" w:hAnsi="Arial" w:cs="Arial"/>
          <w:sz w:val="24"/>
          <w:szCs w:val="24"/>
        </w:rPr>
        <w:t>19</w:t>
      </w:r>
      <w:r w:rsidR="00BF5084">
        <w:rPr>
          <w:rFonts w:ascii="Arial" w:hAnsi="Arial" w:cs="Arial"/>
          <w:sz w:val="24"/>
          <w:szCs w:val="24"/>
        </w:rPr>
        <w:t>, 202</w:t>
      </w:r>
      <w:r w:rsidR="00B10D9D">
        <w:rPr>
          <w:rFonts w:ascii="Arial" w:hAnsi="Arial" w:cs="Arial"/>
          <w:sz w:val="24"/>
          <w:szCs w:val="24"/>
        </w:rPr>
        <w:t>2</w:t>
      </w:r>
    </w:p>
    <w:p w14:paraId="38A6BCCF" w14:textId="77777777" w:rsidR="005F4BBB" w:rsidRPr="00573E20" w:rsidRDefault="005F4BBB">
      <w:pPr>
        <w:rPr>
          <w:rFonts w:ascii="Arial" w:hAnsi="Arial" w:cs="Arial"/>
          <w:color w:val="548DD4" w:themeColor="text2" w:themeTint="99"/>
          <w:sz w:val="24"/>
          <w:szCs w:val="24"/>
        </w:rPr>
      </w:pPr>
    </w:p>
    <w:p w14:paraId="6FA61C6D" w14:textId="34B0ECB3" w:rsidR="00CF5FB5" w:rsidRPr="000E4ABB" w:rsidRDefault="00CF5FB5" w:rsidP="002C5F19">
      <w:pPr>
        <w:ind w:left="2160" w:hanging="2160"/>
        <w:rPr>
          <w:rFonts w:ascii="Arial" w:hAnsi="Arial" w:cs="Arial"/>
          <w:sz w:val="24"/>
          <w:szCs w:val="24"/>
        </w:rPr>
      </w:pPr>
      <w:r w:rsidRPr="000E4ABB">
        <w:rPr>
          <w:rFonts w:ascii="Arial" w:hAnsi="Arial" w:cs="Arial"/>
          <w:b/>
          <w:sz w:val="24"/>
          <w:szCs w:val="24"/>
        </w:rPr>
        <w:t>SUBJECT:</w:t>
      </w:r>
      <w:r w:rsidRPr="000E4ABB">
        <w:rPr>
          <w:rFonts w:ascii="Arial" w:hAnsi="Arial" w:cs="Arial"/>
          <w:sz w:val="24"/>
          <w:szCs w:val="24"/>
        </w:rPr>
        <w:tab/>
      </w:r>
      <w:bookmarkStart w:id="0" w:name="_Hlk100820980"/>
      <w:r w:rsidR="00E45727">
        <w:rPr>
          <w:rFonts w:ascii="Arial" w:hAnsi="Arial" w:cs="Arial"/>
          <w:sz w:val="24"/>
          <w:szCs w:val="24"/>
        </w:rPr>
        <w:t>Acceptance of the 20</w:t>
      </w:r>
      <w:r w:rsidR="00B10D9D">
        <w:rPr>
          <w:rFonts w:ascii="Arial" w:hAnsi="Arial" w:cs="Arial"/>
          <w:sz w:val="24"/>
          <w:szCs w:val="24"/>
        </w:rPr>
        <w:t>21</w:t>
      </w:r>
      <w:r w:rsidR="009633A5">
        <w:rPr>
          <w:rFonts w:ascii="Arial" w:hAnsi="Arial" w:cs="Arial"/>
          <w:sz w:val="24"/>
          <w:szCs w:val="24"/>
        </w:rPr>
        <w:t xml:space="preserve"> Annual Progress</w:t>
      </w:r>
      <w:r w:rsidR="00946CD5">
        <w:rPr>
          <w:rFonts w:ascii="Arial" w:hAnsi="Arial" w:cs="Arial"/>
          <w:sz w:val="24"/>
          <w:szCs w:val="24"/>
        </w:rPr>
        <w:t xml:space="preserve"> Report</w:t>
      </w:r>
      <w:r w:rsidR="00E25ECE">
        <w:rPr>
          <w:rFonts w:ascii="Arial" w:hAnsi="Arial" w:cs="Arial"/>
          <w:sz w:val="24"/>
          <w:szCs w:val="24"/>
        </w:rPr>
        <w:t>s</w:t>
      </w:r>
      <w:r w:rsidR="00946CD5">
        <w:rPr>
          <w:rFonts w:ascii="Arial" w:hAnsi="Arial" w:cs="Arial"/>
          <w:sz w:val="24"/>
          <w:szCs w:val="24"/>
        </w:rPr>
        <w:t xml:space="preserve"> on the General Plan and Implementation of the Housing Element</w:t>
      </w:r>
      <w:bookmarkEnd w:id="0"/>
    </w:p>
    <w:p w14:paraId="529D6986" w14:textId="77777777" w:rsidR="00397BF7" w:rsidRPr="00573E20" w:rsidRDefault="00397BF7" w:rsidP="00397BF7">
      <w:pPr>
        <w:pBdr>
          <w:bottom w:val="single" w:sz="4" w:space="1" w:color="auto"/>
        </w:pBdr>
        <w:ind w:left="1440" w:hanging="1440"/>
        <w:rPr>
          <w:rFonts w:ascii="Arial" w:hAnsi="Arial" w:cs="Arial"/>
          <w:color w:val="548DD4" w:themeColor="text2" w:themeTint="99"/>
          <w:sz w:val="24"/>
          <w:szCs w:val="24"/>
        </w:rPr>
      </w:pPr>
    </w:p>
    <w:p w14:paraId="7BE6111E" w14:textId="12AEEF0A" w:rsidR="00CF5FB5" w:rsidRDefault="00CF5FB5" w:rsidP="006A55B8">
      <w:pPr>
        <w:ind w:left="1008" w:hanging="1008"/>
        <w:rPr>
          <w:color w:val="548DD4" w:themeColor="text2" w:themeTint="99"/>
          <w:sz w:val="24"/>
          <w:szCs w:val="24"/>
        </w:rPr>
      </w:pPr>
    </w:p>
    <w:p w14:paraId="0F63C4AD" w14:textId="77777777" w:rsidR="00755800" w:rsidRPr="00AC4473" w:rsidRDefault="00755800" w:rsidP="00755800">
      <w:pPr>
        <w:pStyle w:val="Heading3"/>
        <w:jc w:val="both"/>
        <w:rPr>
          <w:rFonts w:ascii="Arial" w:hAnsi="Arial" w:cs="Arial"/>
          <w:szCs w:val="24"/>
          <w:u w:val="single"/>
        </w:rPr>
      </w:pPr>
      <w:r w:rsidRPr="00AC4473">
        <w:rPr>
          <w:rFonts w:ascii="Arial" w:hAnsi="Arial" w:cs="Arial"/>
          <w:szCs w:val="24"/>
          <w:u w:val="single"/>
        </w:rPr>
        <w:t>RECOMMENDATION</w:t>
      </w:r>
    </w:p>
    <w:p w14:paraId="5C150416" w14:textId="09A887CA" w:rsidR="00755800" w:rsidRDefault="00755800" w:rsidP="006A55B8">
      <w:pPr>
        <w:ind w:left="1008" w:hanging="1008"/>
        <w:rPr>
          <w:color w:val="548DD4" w:themeColor="text2" w:themeTint="99"/>
          <w:sz w:val="24"/>
          <w:szCs w:val="24"/>
        </w:rPr>
      </w:pPr>
    </w:p>
    <w:p w14:paraId="216E177E" w14:textId="6A87D77F" w:rsidR="00D86BF0" w:rsidRPr="00D86BF0" w:rsidRDefault="00D86BF0" w:rsidP="006A55B8">
      <w:pPr>
        <w:ind w:left="1008" w:hanging="1008"/>
        <w:rPr>
          <w:rFonts w:ascii="Arial" w:hAnsi="Arial" w:cs="Arial"/>
          <w:sz w:val="24"/>
          <w:szCs w:val="24"/>
        </w:rPr>
      </w:pPr>
      <w:r w:rsidRPr="00D86BF0">
        <w:rPr>
          <w:rFonts w:ascii="Arial" w:hAnsi="Arial" w:cs="Arial"/>
          <w:sz w:val="24"/>
          <w:szCs w:val="24"/>
        </w:rPr>
        <w:t>Receive and file the reports.</w:t>
      </w:r>
    </w:p>
    <w:p w14:paraId="214FD9D0" w14:textId="77777777" w:rsidR="00755800" w:rsidRPr="00573E20" w:rsidRDefault="00755800" w:rsidP="006A55B8">
      <w:pPr>
        <w:ind w:left="1008" w:hanging="1008"/>
        <w:rPr>
          <w:color w:val="548DD4" w:themeColor="text2" w:themeTint="99"/>
          <w:sz w:val="24"/>
          <w:szCs w:val="24"/>
        </w:rPr>
      </w:pPr>
    </w:p>
    <w:p w14:paraId="0AE7F689" w14:textId="77777777" w:rsidR="00CF5FB5" w:rsidRPr="00573E20" w:rsidRDefault="00CF5FB5">
      <w:pPr>
        <w:pStyle w:val="Heading3"/>
        <w:rPr>
          <w:rFonts w:ascii="Arial" w:hAnsi="Arial" w:cs="Arial"/>
          <w:szCs w:val="24"/>
          <w:u w:val="single"/>
        </w:rPr>
      </w:pPr>
      <w:r w:rsidRPr="00573E20">
        <w:rPr>
          <w:rFonts w:ascii="Arial" w:hAnsi="Arial" w:cs="Arial"/>
          <w:szCs w:val="24"/>
          <w:u w:val="single"/>
        </w:rPr>
        <w:t>BACKGROUND</w:t>
      </w:r>
    </w:p>
    <w:p w14:paraId="7FE9AA07" w14:textId="77777777" w:rsidR="00397BF7" w:rsidRPr="00573E20" w:rsidRDefault="00397BF7" w:rsidP="00397BF7">
      <w:pPr>
        <w:rPr>
          <w:rFonts w:ascii="Arial" w:hAnsi="Arial" w:cs="Arial"/>
          <w:color w:val="548DD4" w:themeColor="text2" w:themeTint="99"/>
        </w:rPr>
      </w:pPr>
    </w:p>
    <w:p w14:paraId="35D7C084" w14:textId="1C864B0D" w:rsidR="00807C4A" w:rsidRDefault="00F31DD0" w:rsidP="00397BF7">
      <w:pPr>
        <w:jc w:val="both"/>
        <w:rPr>
          <w:rFonts w:ascii="Arial" w:hAnsi="Arial" w:cs="Arial"/>
          <w:sz w:val="24"/>
          <w:szCs w:val="24"/>
        </w:rPr>
      </w:pPr>
      <w:r w:rsidRPr="00573E20">
        <w:rPr>
          <w:rFonts w:ascii="Arial" w:hAnsi="Arial" w:cs="Arial"/>
          <w:sz w:val="24"/>
          <w:szCs w:val="24"/>
        </w:rPr>
        <w:t xml:space="preserve">Government Code Section 65400 mandates that </w:t>
      </w:r>
      <w:r w:rsidR="00CB661D">
        <w:rPr>
          <w:rFonts w:ascii="Arial" w:hAnsi="Arial" w:cs="Arial"/>
          <w:sz w:val="24"/>
          <w:szCs w:val="24"/>
        </w:rPr>
        <w:t>by April 1</w:t>
      </w:r>
      <w:r w:rsidR="00CB661D" w:rsidRPr="00CB661D">
        <w:rPr>
          <w:rFonts w:ascii="Arial" w:hAnsi="Arial" w:cs="Arial"/>
          <w:sz w:val="24"/>
          <w:szCs w:val="24"/>
          <w:vertAlign w:val="superscript"/>
        </w:rPr>
        <w:t>st</w:t>
      </w:r>
      <w:r w:rsidR="00CB661D">
        <w:rPr>
          <w:rFonts w:ascii="Arial" w:hAnsi="Arial" w:cs="Arial"/>
          <w:sz w:val="24"/>
          <w:szCs w:val="24"/>
        </w:rPr>
        <w:t xml:space="preserve"> of each year the local planning agency shall submit a report to the State Office of Planning and Research (OPR) and the Department of Housing and Community Development (HCD) that provides the progress of the implementation of the </w:t>
      </w:r>
      <w:r w:rsidR="006B04BA">
        <w:rPr>
          <w:rFonts w:ascii="Arial" w:hAnsi="Arial" w:cs="Arial"/>
          <w:sz w:val="24"/>
          <w:szCs w:val="24"/>
        </w:rPr>
        <w:t>General Plan and a separate detailed report on housing entitlement and production</w:t>
      </w:r>
      <w:r w:rsidR="00CB661D">
        <w:rPr>
          <w:rFonts w:ascii="Arial" w:hAnsi="Arial" w:cs="Arial"/>
          <w:sz w:val="24"/>
          <w:szCs w:val="24"/>
        </w:rPr>
        <w:t>.</w:t>
      </w:r>
      <w:r w:rsidR="000F0EC6">
        <w:rPr>
          <w:rFonts w:ascii="Arial" w:hAnsi="Arial" w:cs="Arial"/>
          <w:sz w:val="24"/>
          <w:szCs w:val="24"/>
        </w:rPr>
        <w:t xml:space="preserve"> </w:t>
      </w:r>
    </w:p>
    <w:p w14:paraId="19966283" w14:textId="77777777" w:rsidR="00807C4A" w:rsidRDefault="00807C4A" w:rsidP="00397BF7">
      <w:pPr>
        <w:jc w:val="both"/>
        <w:rPr>
          <w:rFonts w:ascii="Arial" w:hAnsi="Arial" w:cs="Arial"/>
          <w:sz w:val="24"/>
          <w:szCs w:val="24"/>
        </w:rPr>
      </w:pPr>
    </w:p>
    <w:p w14:paraId="422CBA97" w14:textId="411EA244" w:rsidR="00F31DD0" w:rsidRDefault="000F0EC6" w:rsidP="00397BF7">
      <w:pPr>
        <w:jc w:val="both"/>
        <w:rPr>
          <w:rFonts w:ascii="Arial" w:hAnsi="Arial" w:cs="Arial"/>
          <w:sz w:val="24"/>
          <w:szCs w:val="24"/>
        </w:rPr>
      </w:pPr>
      <w:r>
        <w:rPr>
          <w:rFonts w:ascii="Arial" w:hAnsi="Arial" w:cs="Arial"/>
          <w:sz w:val="24"/>
          <w:szCs w:val="24"/>
        </w:rPr>
        <w:t xml:space="preserve">These </w:t>
      </w:r>
      <w:r w:rsidR="00751FBD">
        <w:rPr>
          <w:rFonts w:ascii="Arial" w:hAnsi="Arial" w:cs="Arial"/>
          <w:sz w:val="24"/>
          <w:szCs w:val="24"/>
        </w:rPr>
        <w:t>reports were completed</w:t>
      </w:r>
      <w:r w:rsidR="00FB26A2">
        <w:rPr>
          <w:rFonts w:ascii="Arial" w:hAnsi="Arial" w:cs="Arial"/>
          <w:sz w:val="24"/>
          <w:szCs w:val="24"/>
        </w:rPr>
        <w:t xml:space="preserve"> by staff and </w:t>
      </w:r>
      <w:r w:rsidR="00DF7BFA">
        <w:rPr>
          <w:rFonts w:ascii="Arial" w:hAnsi="Arial" w:cs="Arial"/>
          <w:sz w:val="24"/>
          <w:szCs w:val="24"/>
        </w:rPr>
        <w:t xml:space="preserve">submitted to </w:t>
      </w:r>
      <w:r w:rsidR="00E25ECE">
        <w:rPr>
          <w:rFonts w:ascii="Arial" w:hAnsi="Arial" w:cs="Arial"/>
          <w:sz w:val="24"/>
          <w:szCs w:val="24"/>
        </w:rPr>
        <w:t xml:space="preserve">OPR </w:t>
      </w:r>
      <w:r w:rsidR="00DF7BFA">
        <w:rPr>
          <w:rFonts w:ascii="Arial" w:hAnsi="Arial" w:cs="Arial"/>
          <w:sz w:val="24"/>
          <w:szCs w:val="24"/>
        </w:rPr>
        <w:t xml:space="preserve">and </w:t>
      </w:r>
      <w:r w:rsidR="00E25ECE">
        <w:rPr>
          <w:rFonts w:ascii="Arial" w:hAnsi="Arial" w:cs="Arial"/>
          <w:sz w:val="24"/>
          <w:szCs w:val="24"/>
        </w:rPr>
        <w:t>HCD</w:t>
      </w:r>
      <w:r w:rsidR="00F61862">
        <w:rPr>
          <w:rFonts w:ascii="Arial" w:hAnsi="Arial" w:cs="Arial"/>
          <w:sz w:val="24"/>
          <w:szCs w:val="24"/>
        </w:rPr>
        <w:t xml:space="preserve"> </w:t>
      </w:r>
      <w:r w:rsidR="002112C5">
        <w:rPr>
          <w:rFonts w:ascii="Arial" w:hAnsi="Arial" w:cs="Arial"/>
          <w:sz w:val="24"/>
          <w:szCs w:val="24"/>
        </w:rPr>
        <w:t xml:space="preserve">on </w:t>
      </w:r>
      <w:proofErr w:type="gramStart"/>
      <w:r w:rsidR="002112C5">
        <w:rPr>
          <w:rFonts w:ascii="Arial" w:hAnsi="Arial" w:cs="Arial"/>
          <w:sz w:val="24"/>
          <w:szCs w:val="24"/>
        </w:rPr>
        <w:t>time,</w:t>
      </w:r>
      <w:r w:rsidR="00751FBD">
        <w:rPr>
          <w:rFonts w:ascii="Arial" w:hAnsi="Arial" w:cs="Arial"/>
          <w:sz w:val="24"/>
          <w:szCs w:val="24"/>
        </w:rPr>
        <w:t xml:space="preserve"> and</w:t>
      </w:r>
      <w:proofErr w:type="gramEnd"/>
      <w:r w:rsidR="00751FBD">
        <w:rPr>
          <w:rFonts w:ascii="Arial" w:hAnsi="Arial" w:cs="Arial"/>
          <w:sz w:val="24"/>
          <w:szCs w:val="24"/>
        </w:rPr>
        <w:t xml:space="preserve"> </w:t>
      </w:r>
      <w:r w:rsidR="00FB26A2">
        <w:rPr>
          <w:rFonts w:ascii="Arial" w:hAnsi="Arial" w:cs="Arial"/>
          <w:sz w:val="24"/>
          <w:szCs w:val="24"/>
        </w:rPr>
        <w:t>are</w:t>
      </w:r>
      <w:r>
        <w:rPr>
          <w:rFonts w:ascii="Arial" w:hAnsi="Arial" w:cs="Arial"/>
          <w:sz w:val="24"/>
          <w:szCs w:val="24"/>
        </w:rPr>
        <w:t xml:space="preserve"> attached to this report</w:t>
      </w:r>
      <w:r w:rsidR="00DF7BFA">
        <w:rPr>
          <w:rFonts w:ascii="Arial" w:hAnsi="Arial" w:cs="Arial"/>
          <w:sz w:val="24"/>
          <w:szCs w:val="24"/>
        </w:rPr>
        <w:t xml:space="preserve"> </w:t>
      </w:r>
      <w:r w:rsidR="009233E7">
        <w:rPr>
          <w:rFonts w:ascii="Arial" w:hAnsi="Arial" w:cs="Arial"/>
          <w:sz w:val="24"/>
          <w:szCs w:val="24"/>
        </w:rPr>
        <w:t xml:space="preserve">as Attachment </w:t>
      </w:r>
      <w:r w:rsidR="00482941">
        <w:rPr>
          <w:rFonts w:ascii="Arial" w:hAnsi="Arial" w:cs="Arial"/>
          <w:sz w:val="24"/>
          <w:szCs w:val="24"/>
        </w:rPr>
        <w:t>1</w:t>
      </w:r>
      <w:r w:rsidR="009233E7">
        <w:rPr>
          <w:rFonts w:ascii="Arial" w:hAnsi="Arial" w:cs="Arial"/>
          <w:sz w:val="24"/>
          <w:szCs w:val="24"/>
        </w:rPr>
        <w:t xml:space="preserve"> and Attachment </w:t>
      </w:r>
      <w:r w:rsidR="00482941">
        <w:rPr>
          <w:rFonts w:ascii="Arial" w:hAnsi="Arial" w:cs="Arial"/>
          <w:sz w:val="24"/>
          <w:szCs w:val="24"/>
        </w:rPr>
        <w:t>2</w:t>
      </w:r>
      <w:r>
        <w:rPr>
          <w:rFonts w:ascii="Arial" w:hAnsi="Arial" w:cs="Arial"/>
          <w:sz w:val="24"/>
          <w:szCs w:val="24"/>
        </w:rPr>
        <w:t>.</w:t>
      </w:r>
      <w:r w:rsidR="00DF7BFA">
        <w:rPr>
          <w:rFonts w:ascii="Arial" w:hAnsi="Arial" w:cs="Arial"/>
          <w:sz w:val="24"/>
          <w:szCs w:val="24"/>
        </w:rPr>
        <w:t xml:space="preserve"> </w:t>
      </w:r>
      <w:r>
        <w:rPr>
          <w:rFonts w:ascii="Arial" w:hAnsi="Arial" w:cs="Arial"/>
          <w:sz w:val="24"/>
          <w:szCs w:val="24"/>
        </w:rPr>
        <w:t xml:space="preserve"> </w:t>
      </w:r>
    </w:p>
    <w:p w14:paraId="4AD52230" w14:textId="6D8D73F6" w:rsidR="009A30E0" w:rsidRDefault="009A30E0" w:rsidP="00397BF7">
      <w:pPr>
        <w:jc w:val="both"/>
        <w:rPr>
          <w:rFonts w:ascii="Arial" w:hAnsi="Arial" w:cs="Arial"/>
          <w:sz w:val="24"/>
          <w:szCs w:val="24"/>
        </w:rPr>
      </w:pPr>
    </w:p>
    <w:p w14:paraId="0EBB78CF" w14:textId="19F8C21A" w:rsidR="00667C50" w:rsidRDefault="00622EDB" w:rsidP="00E07124">
      <w:pPr>
        <w:autoSpaceDE w:val="0"/>
        <w:autoSpaceDN w:val="0"/>
        <w:adjustRightInd w:val="0"/>
        <w:jc w:val="both"/>
        <w:rPr>
          <w:rFonts w:ascii="Arial" w:hAnsi="Arial" w:cs="Arial"/>
          <w:sz w:val="24"/>
          <w:szCs w:val="24"/>
        </w:rPr>
      </w:pPr>
      <w:r>
        <w:rPr>
          <w:rFonts w:ascii="Arial" w:hAnsi="Arial" w:cs="Arial"/>
          <w:sz w:val="24"/>
          <w:szCs w:val="24"/>
        </w:rPr>
        <w:t>T</w:t>
      </w:r>
      <w:r w:rsidR="009A30E0">
        <w:rPr>
          <w:rFonts w:ascii="Arial" w:hAnsi="Arial" w:cs="Arial"/>
          <w:sz w:val="24"/>
          <w:szCs w:val="24"/>
        </w:rPr>
        <w:t>here is not a specific form or format to submit the General Plan Annual Progress Report</w:t>
      </w:r>
      <w:r>
        <w:rPr>
          <w:rFonts w:ascii="Arial" w:hAnsi="Arial" w:cs="Arial"/>
          <w:sz w:val="24"/>
          <w:szCs w:val="24"/>
        </w:rPr>
        <w:t xml:space="preserve"> </w:t>
      </w:r>
      <w:r w:rsidR="002112C5">
        <w:rPr>
          <w:rFonts w:ascii="Arial" w:hAnsi="Arial" w:cs="Arial"/>
          <w:sz w:val="24"/>
          <w:szCs w:val="24"/>
        </w:rPr>
        <w:t xml:space="preserve">(APR) </w:t>
      </w:r>
      <w:r>
        <w:rPr>
          <w:rFonts w:ascii="Arial" w:hAnsi="Arial" w:cs="Arial"/>
          <w:sz w:val="24"/>
          <w:szCs w:val="24"/>
        </w:rPr>
        <w:t xml:space="preserve">and </w:t>
      </w:r>
      <w:r w:rsidR="00FC77A7">
        <w:rPr>
          <w:rFonts w:ascii="Arial" w:hAnsi="Arial" w:cs="Arial"/>
          <w:sz w:val="24"/>
          <w:szCs w:val="24"/>
        </w:rPr>
        <w:t xml:space="preserve">guidelines are </w:t>
      </w:r>
      <w:r>
        <w:rPr>
          <w:rFonts w:ascii="Arial" w:hAnsi="Arial" w:cs="Arial"/>
          <w:sz w:val="24"/>
          <w:szCs w:val="24"/>
        </w:rPr>
        <w:t>intentionally flexible to account for individual circumstances. T</w:t>
      </w:r>
      <w:r w:rsidR="00667C50">
        <w:rPr>
          <w:rFonts w:ascii="Arial" w:hAnsi="Arial" w:cs="Arial"/>
          <w:sz w:val="24"/>
          <w:szCs w:val="24"/>
        </w:rPr>
        <w:t xml:space="preserve">he purpose of the report is to </w:t>
      </w:r>
      <w:r w:rsidR="009233E7">
        <w:rPr>
          <w:rFonts w:ascii="Arial" w:hAnsi="Arial" w:cs="Arial"/>
          <w:sz w:val="24"/>
          <w:szCs w:val="24"/>
        </w:rPr>
        <w:t>demonstrate</w:t>
      </w:r>
      <w:r w:rsidR="00667C50">
        <w:rPr>
          <w:rFonts w:ascii="Arial" w:hAnsi="Arial" w:cs="Arial"/>
          <w:sz w:val="24"/>
          <w:szCs w:val="24"/>
        </w:rPr>
        <w:t xml:space="preserve"> how </w:t>
      </w:r>
      <w:r w:rsidR="003B6883">
        <w:rPr>
          <w:rFonts w:ascii="Arial" w:hAnsi="Arial" w:cs="Arial"/>
          <w:sz w:val="24"/>
          <w:szCs w:val="24"/>
        </w:rPr>
        <w:t xml:space="preserve">a city’s </w:t>
      </w:r>
      <w:r w:rsidR="00F61862">
        <w:rPr>
          <w:rFonts w:ascii="Arial" w:hAnsi="Arial" w:cs="Arial"/>
          <w:sz w:val="24"/>
          <w:szCs w:val="24"/>
        </w:rPr>
        <w:t xml:space="preserve">activities </w:t>
      </w:r>
      <w:r w:rsidR="009233E7">
        <w:rPr>
          <w:rFonts w:ascii="Arial" w:hAnsi="Arial" w:cs="Arial"/>
          <w:sz w:val="24"/>
          <w:szCs w:val="24"/>
        </w:rPr>
        <w:t>correspond</w:t>
      </w:r>
      <w:r w:rsidR="00667C50">
        <w:rPr>
          <w:rFonts w:ascii="Arial" w:hAnsi="Arial" w:cs="Arial"/>
          <w:sz w:val="24"/>
          <w:szCs w:val="24"/>
        </w:rPr>
        <w:t xml:space="preserve"> to </w:t>
      </w:r>
      <w:r w:rsidR="009233E7">
        <w:rPr>
          <w:rFonts w:ascii="Arial" w:hAnsi="Arial" w:cs="Arial"/>
          <w:sz w:val="24"/>
          <w:szCs w:val="24"/>
        </w:rPr>
        <w:t xml:space="preserve">the General Plan’s </w:t>
      </w:r>
      <w:r w:rsidR="00667C50">
        <w:rPr>
          <w:rFonts w:ascii="Arial" w:hAnsi="Arial" w:cs="Arial"/>
          <w:sz w:val="24"/>
          <w:szCs w:val="24"/>
        </w:rPr>
        <w:t xml:space="preserve">adopted goals, </w:t>
      </w:r>
      <w:proofErr w:type="gramStart"/>
      <w:r w:rsidR="00667C50">
        <w:rPr>
          <w:rFonts w:ascii="Arial" w:hAnsi="Arial" w:cs="Arial"/>
          <w:sz w:val="24"/>
          <w:szCs w:val="24"/>
        </w:rPr>
        <w:t>policies</w:t>
      </w:r>
      <w:proofErr w:type="gramEnd"/>
      <w:r w:rsidR="00667C50">
        <w:rPr>
          <w:rFonts w:ascii="Arial" w:hAnsi="Arial" w:cs="Arial"/>
          <w:sz w:val="24"/>
          <w:szCs w:val="24"/>
        </w:rPr>
        <w:t xml:space="preserve"> and implementation measure</w:t>
      </w:r>
      <w:r w:rsidR="00FC77A7">
        <w:rPr>
          <w:rFonts w:ascii="Arial" w:hAnsi="Arial" w:cs="Arial"/>
          <w:sz w:val="24"/>
          <w:szCs w:val="24"/>
        </w:rPr>
        <w:t>s</w:t>
      </w:r>
      <w:r w:rsidR="00667C50">
        <w:rPr>
          <w:rFonts w:ascii="Arial" w:hAnsi="Arial" w:cs="Arial"/>
          <w:sz w:val="24"/>
          <w:szCs w:val="24"/>
        </w:rPr>
        <w:t xml:space="preserve">. </w:t>
      </w:r>
      <w:r w:rsidR="009233E7">
        <w:rPr>
          <w:rFonts w:ascii="Arial" w:hAnsi="Arial" w:cs="Arial"/>
          <w:sz w:val="24"/>
          <w:szCs w:val="24"/>
        </w:rPr>
        <w:t>The</w:t>
      </w:r>
      <w:r>
        <w:rPr>
          <w:rFonts w:ascii="Arial" w:hAnsi="Arial" w:cs="Arial"/>
          <w:sz w:val="24"/>
          <w:szCs w:val="24"/>
        </w:rPr>
        <w:t xml:space="preserve"> City’s </w:t>
      </w:r>
      <w:r w:rsidR="001F5E86">
        <w:rPr>
          <w:rFonts w:ascii="Arial" w:hAnsi="Arial" w:cs="Arial"/>
          <w:sz w:val="24"/>
          <w:szCs w:val="24"/>
        </w:rPr>
        <w:t xml:space="preserve">report </w:t>
      </w:r>
      <w:r w:rsidR="009233E7">
        <w:rPr>
          <w:rFonts w:ascii="Arial" w:hAnsi="Arial" w:cs="Arial"/>
          <w:sz w:val="24"/>
          <w:szCs w:val="24"/>
        </w:rPr>
        <w:t>features</w:t>
      </w:r>
      <w:r w:rsidR="00FC77A7">
        <w:rPr>
          <w:rFonts w:ascii="Arial" w:hAnsi="Arial" w:cs="Arial"/>
          <w:sz w:val="24"/>
          <w:szCs w:val="24"/>
        </w:rPr>
        <w:t xml:space="preserve"> </w:t>
      </w:r>
      <w:r w:rsidR="00667C50">
        <w:rPr>
          <w:rFonts w:ascii="Arial" w:hAnsi="Arial" w:cs="Arial"/>
          <w:sz w:val="24"/>
          <w:szCs w:val="24"/>
        </w:rPr>
        <w:t>those</w:t>
      </w:r>
      <w:r w:rsidR="00E84048">
        <w:rPr>
          <w:rFonts w:ascii="Arial" w:hAnsi="Arial" w:cs="Arial"/>
          <w:sz w:val="24"/>
          <w:szCs w:val="24"/>
        </w:rPr>
        <w:t xml:space="preserve"> </w:t>
      </w:r>
      <w:r w:rsidR="001F5E86">
        <w:rPr>
          <w:rFonts w:ascii="Arial" w:hAnsi="Arial" w:cs="Arial"/>
          <w:sz w:val="24"/>
          <w:szCs w:val="24"/>
        </w:rPr>
        <w:t>activities</w:t>
      </w:r>
      <w:r w:rsidR="00E84048">
        <w:rPr>
          <w:rFonts w:ascii="Arial" w:hAnsi="Arial" w:cs="Arial"/>
          <w:sz w:val="24"/>
          <w:szCs w:val="24"/>
        </w:rPr>
        <w:t xml:space="preserve"> </w:t>
      </w:r>
      <w:r w:rsidR="00667C50">
        <w:rPr>
          <w:rFonts w:ascii="Arial" w:hAnsi="Arial" w:cs="Arial"/>
          <w:sz w:val="24"/>
          <w:szCs w:val="24"/>
        </w:rPr>
        <w:t xml:space="preserve">that played </w:t>
      </w:r>
      <w:r w:rsidR="0072219E">
        <w:rPr>
          <w:rFonts w:ascii="Arial" w:hAnsi="Arial" w:cs="Arial"/>
          <w:sz w:val="24"/>
          <w:szCs w:val="24"/>
        </w:rPr>
        <w:t>a significant</w:t>
      </w:r>
      <w:r w:rsidR="00667C50">
        <w:rPr>
          <w:rFonts w:ascii="Arial" w:hAnsi="Arial" w:cs="Arial"/>
          <w:sz w:val="24"/>
          <w:szCs w:val="24"/>
        </w:rPr>
        <w:t xml:space="preserve"> role in a city’s </w:t>
      </w:r>
      <w:r w:rsidR="00E84048">
        <w:rPr>
          <w:rFonts w:ascii="Arial" w:hAnsi="Arial" w:cs="Arial"/>
          <w:sz w:val="24"/>
          <w:szCs w:val="24"/>
        </w:rPr>
        <w:t>implementation of the General Plan</w:t>
      </w:r>
      <w:r w:rsidR="00667C50">
        <w:rPr>
          <w:rFonts w:ascii="Arial" w:hAnsi="Arial" w:cs="Arial"/>
          <w:sz w:val="24"/>
          <w:szCs w:val="24"/>
        </w:rPr>
        <w:t xml:space="preserve"> for the calendar year. </w:t>
      </w:r>
    </w:p>
    <w:p w14:paraId="3A0BC9C2" w14:textId="7147F86E" w:rsidR="00747867" w:rsidRDefault="00747867" w:rsidP="00E07124">
      <w:pPr>
        <w:autoSpaceDE w:val="0"/>
        <w:autoSpaceDN w:val="0"/>
        <w:adjustRightInd w:val="0"/>
        <w:jc w:val="both"/>
        <w:rPr>
          <w:rFonts w:ascii="Arial" w:hAnsi="Arial" w:cs="Arial"/>
          <w:sz w:val="24"/>
          <w:szCs w:val="24"/>
        </w:rPr>
      </w:pPr>
    </w:p>
    <w:p w14:paraId="1F0B0279" w14:textId="24656FAA" w:rsidR="005374F8" w:rsidRDefault="009233E7" w:rsidP="005374F8">
      <w:pPr>
        <w:jc w:val="both"/>
        <w:rPr>
          <w:rFonts w:ascii="Arial" w:hAnsi="Arial" w:cs="Arial"/>
          <w:sz w:val="24"/>
          <w:szCs w:val="24"/>
        </w:rPr>
      </w:pPr>
      <w:r>
        <w:rPr>
          <w:rFonts w:ascii="Arial" w:hAnsi="Arial" w:cs="Arial"/>
          <w:sz w:val="24"/>
          <w:szCs w:val="24"/>
        </w:rPr>
        <w:t>Unlike the General Plan Annual Progress Report, HCD provide</w:t>
      </w:r>
      <w:r w:rsidR="005374F8">
        <w:rPr>
          <w:rFonts w:ascii="Arial" w:hAnsi="Arial" w:cs="Arial"/>
          <w:sz w:val="24"/>
          <w:szCs w:val="24"/>
        </w:rPr>
        <w:t>s</w:t>
      </w:r>
      <w:r>
        <w:rPr>
          <w:rFonts w:ascii="Arial" w:hAnsi="Arial" w:cs="Arial"/>
          <w:sz w:val="24"/>
          <w:szCs w:val="24"/>
        </w:rPr>
        <w:t xml:space="preserve"> specific forms to complete the </w:t>
      </w:r>
      <w:r w:rsidR="00482941">
        <w:rPr>
          <w:rFonts w:ascii="Arial" w:hAnsi="Arial" w:cs="Arial"/>
          <w:sz w:val="24"/>
          <w:szCs w:val="24"/>
        </w:rPr>
        <w:t xml:space="preserve">Housing Element’s </w:t>
      </w:r>
      <w:r>
        <w:rPr>
          <w:rFonts w:ascii="Arial" w:hAnsi="Arial" w:cs="Arial"/>
          <w:sz w:val="24"/>
          <w:szCs w:val="24"/>
        </w:rPr>
        <w:t>Annual Progress Report</w:t>
      </w:r>
      <w:r w:rsidR="00482941">
        <w:rPr>
          <w:rFonts w:ascii="Arial" w:hAnsi="Arial" w:cs="Arial"/>
          <w:sz w:val="24"/>
          <w:szCs w:val="24"/>
        </w:rPr>
        <w:t xml:space="preserve"> </w:t>
      </w:r>
      <w:r w:rsidR="005374F8">
        <w:rPr>
          <w:rFonts w:ascii="Arial" w:hAnsi="Arial" w:cs="Arial"/>
          <w:sz w:val="24"/>
          <w:szCs w:val="24"/>
        </w:rPr>
        <w:t>to ensure</w:t>
      </w:r>
      <w:r w:rsidR="005374F8" w:rsidRPr="00B87E4C">
        <w:rPr>
          <w:rFonts w:ascii="Arial" w:hAnsi="Arial" w:cs="Arial"/>
          <w:sz w:val="24"/>
          <w:szCs w:val="24"/>
        </w:rPr>
        <w:t xml:space="preserve"> consistency and clarity in </w:t>
      </w:r>
      <w:r w:rsidR="005374F8">
        <w:rPr>
          <w:rFonts w:ascii="Arial" w:hAnsi="Arial" w:cs="Arial"/>
          <w:sz w:val="24"/>
          <w:szCs w:val="24"/>
        </w:rPr>
        <w:t>the</w:t>
      </w:r>
      <w:r w:rsidR="005374F8" w:rsidRPr="00B87E4C">
        <w:rPr>
          <w:rFonts w:ascii="Arial" w:hAnsi="Arial" w:cs="Arial"/>
          <w:sz w:val="24"/>
          <w:szCs w:val="24"/>
        </w:rPr>
        <w:t xml:space="preserve"> annual reports on the housing element</w:t>
      </w:r>
      <w:r w:rsidR="005374F8">
        <w:rPr>
          <w:rFonts w:ascii="Arial" w:hAnsi="Arial" w:cs="Arial"/>
          <w:sz w:val="24"/>
          <w:szCs w:val="24"/>
        </w:rPr>
        <w:t xml:space="preserve"> from year to year, and across </w:t>
      </w:r>
      <w:r w:rsidR="005374F8">
        <w:rPr>
          <w:rFonts w:ascii="Arial" w:hAnsi="Arial" w:cs="Arial"/>
          <w:sz w:val="24"/>
          <w:szCs w:val="24"/>
        </w:rPr>
        <w:lastRenderedPageBreak/>
        <w:t>agencies</w:t>
      </w:r>
      <w:r w:rsidR="005374F8" w:rsidRPr="00B87E4C">
        <w:rPr>
          <w:rFonts w:ascii="Arial" w:hAnsi="Arial" w:cs="Arial"/>
          <w:sz w:val="24"/>
          <w:szCs w:val="24"/>
        </w:rPr>
        <w:t xml:space="preserve">. </w:t>
      </w:r>
      <w:r w:rsidR="0072219E">
        <w:rPr>
          <w:rFonts w:ascii="Arial" w:hAnsi="Arial" w:cs="Arial"/>
          <w:sz w:val="24"/>
          <w:szCs w:val="24"/>
        </w:rPr>
        <w:t xml:space="preserve"> Cities must report on each application filed, each permit issued, each dwelling unit </w:t>
      </w:r>
      <w:proofErr w:type="gramStart"/>
      <w:r w:rsidR="0072219E">
        <w:rPr>
          <w:rFonts w:ascii="Arial" w:hAnsi="Arial" w:cs="Arial"/>
          <w:sz w:val="24"/>
          <w:szCs w:val="24"/>
        </w:rPr>
        <w:t>demolished</w:t>
      </w:r>
      <w:proofErr w:type="gramEnd"/>
      <w:r w:rsidR="0072219E">
        <w:rPr>
          <w:rFonts w:ascii="Arial" w:hAnsi="Arial" w:cs="Arial"/>
          <w:sz w:val="24"/>
          <w:szCs w:val="24"/>
        </w:rPr>
        <w:t xml:space="preserve"> and dwelling unit built, and if any special processes were used.</w:t>
      </w:r>
    </w:p>
    <w:p w14:paraId="71CF8089" w14:textId="6630D906" w:rsidR="00F03D75" w:rsidRDefault="00CB2E61" w:rsidP="00FC77A7">
      <w:pPr>
        <w:autoSpaceDE w:val="0"/>
        <w:autoSpaceDN w:val="0"/>
        <w:adjustRightInd w:val="0"/>
        <w:rPr>
          <w:rFonts w:ascii="Arial" w:hAnsi="Arial" w:cs="Arial"/>
          <w:b/>
          <w:sz w:val="24"/>
          <w:szCs w:val="24"/>
          <w:u w:val="single"/>
        </w:rPr>
      </w:pPr>
      <w:r>
        <w:rPr>
          <w:rFonts w:ascii="Arial" w:hAnsi="Arial" w:cs="Arial"/>
          <w:b/>
          <w:sz w:val="24"/>
          <w:szCs w:val="24"/>
          <w:u w:val="single"/>
        </w:rPr>
        <w:t>GENERAL PLAN</w:t>
      </w:r>
      <w:r w:rsidR="00902453">
        <w:rPr>
          <w:rFonts w:ascii="Arial" w:hAnsi="Arial" w:cs="Arial"/>
          <w:b/>
          <w:sz w:val="24"/>
          <w:szCs w:val="24"/>
          <w:u w:val="single"/>
        </w:rPr>
        <w:t xml:space="preserve"> ANNUAL </w:t>
      </w:r>
      <w:r w:rsidR="00FB64B7">
        <w:rPr>
          <w:rFonts w:ascii="Arial" w:hAnsi="Arial" w:cs="Arial"/>
          <w:b/>
          <w:sz w:val="24"/>
          <w:szCs w:val="24"/>
          <w:u w:val="single"/>
        </w:rPr>
        <w:t xml:space="preserve">PROGRESS </w:t>
      </w:r>
      <w:r w:rsidR="00902453">
        <w:rPr>
          <w:rFonts w:ascii="Arial" w:hAnsi="Arial" w:cs="Arial"/>
          <w:b/>
          <w:sz w:val="24"/>
          <w:szCs w:val="24"/>
          <w:u w:val="single"/>
        </w:rPr>
        <w:t>REPORT SUMMARY</w:t>
      </w:r>
    </w:p>
    <w:p w14:paraId="5251BDBA" w14:textId="77777777" w:rsidR="00F03D75" w:rsidRDefault="00F03D75" w:rsidP="00FC77A7">
      <w:pPr>
        <w:autoSpaceDE w:val="0"/>
        <w:autoSpaceDN w:val="0"/>
        <w:adjustRightInd w:val="0"/>
        <w:rPr>
          <w:rFonts w:ascii="Arial" w:hAnsi="Arial" w:cs="Arial"/>
          <w:b/>
          <w:sz w:val="24"/>
          <w:szCs w:val="24"/>
          <w:u w:val="single"/>
        </w:rPr>
      </w:pPr>
    </w:p>
    <w:p w14:paraId="635C0A91" w14:textId="66F26D53" w:rsidR="00FB26A2" w:rsidRPr="004E6ABD" w:rsidRDefault="00F03D75" w:rsidP="00F03D75">
      <w:pPr>
        <w:autoSpaceDE w:val="0"/>
        <w:autoSpaceDN w:val="0"/>
        <w:adjustRightInd w:val="0"/>
        <w:rPr>
          <w:rFonts w:ascii="Arial" w:hAnsi="Arial" w:cs="Arial"/>
          <w:bCs/>
          <w:sz w:val="24"/>
          <w:szCs w:val="24"/>
          <w:u w:val="single"/>
        </w:rPr>
      </w:pPr>
      <w:r w:rsidRPr="004E6ABD">
        <w:rPr>
          <w:rFonts w:ascii="Arial" w:hAnsi="Arial" w:cs="Arial"/>
          <w:bCs/>
          <w:sz w:val="24"/>
          <w:szCs w:val="24"/>
          <w:u w:val="single"/>
        </w:rPr>
        <w:t>Overview</w:t>
      </w:r>
    </w:p>
    <w:p w14:paraId="074DE09C" w14:textId="225B199C" w:rsidR="00FB26A2" w:rsidRDefault="00FB26A2" w:rsidP="00F35A79">
      <w:pPr>
        <w:jc w:val="both"/>
        <w:rPr>
          <w:rFonts w:ascii="Arial" w:hAnsi="Arial" w:cs="Arial"/>
          <w:sz w:val="24"/>
          <w:szCs w:val="24"/>
        </w:rPr>
      </w:pPr>
      <w:r w:rsidRPr="00FB26A2">
        <w:rPr>
          <w:rFonts w:ascii="Arial" w:hAnsi="Arial" w:cs="Arial"/>
          <w:sz w:val="24"/>
          <w:szCs w:val="24"/>
        </w:rPr>
        <w:t>Lomita</w:t>
      </w:r>
      <w:r w:rsidR="00F03D75">
        <w:rPr>
          <w:rFonts w:ascii="Arial" w:hAnsi="Arial" w:cs="Arial"/>
          <w:sz w:val="24"/>
          <w:szCs w:val="24"/>
        </w:rPr>
        <w:t>’s current</w:t>
      </w:r>
      <w:r w:rsidRPr="00FB26A2">
        <w:rPr>
          <w:rFonts w:ascii="Arial" w:hAnsi="Arial" w:cs="Arial"/>
          <w:sz w:val="24"/>
          <w:szCs w:val="24"/>
        </w:rPr>
        <w:t xml:space="preserve"> General Plan was adopted by</w:t>
      </w:r>
      <w:r w:rsidR="009D0DB8">
        <w:rPr>
          <w:rFonts w:ascii="Arial" w:hAnsi="Arial" w:cs="Arial"/>
          <w:sz w:val="24"/>
          <w:szCs w:val="24"/>
        </w:rPr>
        <w:t xml:space="preserve"> the</w:t>
      </w:r>
      <w:r w:rsidRPr="00FB26A2">
        <w:rPr>
          <w:rFonts w:ascii="Arial" w:hAnsi="Arial" w:cs="Arial"/>
          <w:sz w:val="24"/>
          <w:szCs w:val="24"/>
        </w:rPr>
        <w:t xml:space="preserve"> City Council on May 4, 1998. The Lomita General Plan contains the seven state-required elements which are land use, circulation, housing, conservation, open space, </w:t>
      </w:r>
      <w:proofErr w:type="gramStart"/>
      <w:r w:rsidRPr="00FB26A2">
        <w:rPr>
          <w:rFonts w:ascii="Arial" w:hAnsi="Arial" w:cs="Arial"/>
          <w:sz w:val="24"/>
          <w:szCs w:val="24"/>
        </w:rPr>
        <w:t>safety</w:t>
      </w:r>
      <w:proofErr w:type="gramEnd"/>
      <w:r w:rsidRPr="00FB26A2">
        <w:rPr>
          <w:rFonts w:ascii="Arial" w:hAnsi="Arial" w:cs="Arial"/>
          <w:sz w:val="24"/>
          <w:szCs w:val="24"/>
        </w:rPr>
        <w:t xml:space="preserve"> and noise. The State allows the combining of elements or the addition of new elements</w:t>
      </w:r>
      <w:r w:rsidR="00E45727">
        <w:rPr>
          <w:rFonts w:ascii="Arial" w:hAnsi="Arial" w:cs="Arial"/>
          <w:sz w:val="24"/>
          <w:szCs w:val="24"/>
        </w:rPr>
        <w:t>,</w:t>
      </w:r>
      <w:r w:rsidRPr="00FB26A2">
        <w:rPr>
          <w:rFonts w:ascii="Arial" w:hAnsi="Arial" w:cs="Arial"/>
          <w:sz w:val="24"/>
          <w:szCs w:val="24"/>
        </w:rPr>
        <w:t xml:space="preserve"> </w:t>
      </w:r>
      <w:proofErr w:type="gramStart"/>
      <w:r w:rsidRPr="00FB26A2">
        <w:rPr>
          <w:rFonts w:ascii="Arial" w:hAnsi="Arial" w:cs="Arial"/>
          <w:sz w:val="24"/>
          <w:szCs w:val="24"/>
        </w:rPr>
        <w:t>as long as</w:t>
      </w:r>
      <w:proofErr w:type="gramEnd"/>
      <w:r w:rsidRPr="00FB26A2">
        <w:rPr>
          <w:rFonts w:ascii="Arial" w:hAnsi="Arial" w:cs="Arial"/>
          <w:sz w:val="24"/>
          <w:szCs w:val="24"/>
        </w:rPr>
        <w:t xml:space="preserve"> the required seven elements are present in some fashion. </w:t>
      </w:r>
      <w:r w:rsidR="00DF7BFA">
        <w:rPr>
          <w:rFonts w:ascii="Arial" w:hAnsi="Arial" w:cs="Arial"/>
          <w:sz w:val="24"/>
          <w:szCs w:val="24"/>
        </w:rPr>
        <w:t>The City’s General Plan complies with all State mandated requirements.</w:t>
      </w:r>
      <w:r w:rsidRPr="00FB26A2">
        <w:rPr>
          <w:rFonts w:ascii="Arial" w:hAnsi="Arial" w:cs="Arial"/>
          <w:sz w:val="24"/>
          <w:szCs w:val="24"/>
        </w:rPr>
        <w:t xml:space="preserve"> </w:t>
      </w:r>
      <w:r w:rsidR="00F03D75" w:rsidRPr="00FB26A2">
        <w:rPr>
          <w:rFonts w:ascii="Arial" w:hAnsi="Arial" w:cs="Arial"/>
          <w:sz w:val="24"/>
          <w:szCs w:val="24"/>
        </w:rPr>
        <w:t xml:space="preserve">Local governments are required to keep their General Plans current and internally consistent. There is no specific requirement that a local government update its General Plan on a particular timeline, </w:t>
      </w:r>
      <w:proofErr w:type="gramStart"/>
      <w:r w:rsidR="00F03D75" w:rsidRPr="00FB26A2">
        <w:rPr>
          <w:rFonts w:ascii="Arial" w:hAnsi="Arial" w:cs="Arial"/>
          <w:sz w:val="24"/>
          <w:szCs w:val="24"/>
        </w:rPr>
        <w:t>with the exception of</w:t>
      </w:r>
      <w:proofErr w:type="gramEnd"/>
      <w:r w:rsidR="00F03D75" w:rsidRPr="00FB26A2">
        <w:rPr>
          <w:rFonts w:ascii="Arial" w:hAnsi="Arial" w:cs="Arial"/>
          <w:sz w:val="24"/>
          <w:szCs w:val="24"/>
        </w:rPr>
        <w:t xml:space="preserve"> the </w:t>
      </w:r>
      <w:r w:rsidR="00F03D75">
        <w:rPr>
          <w:rFonts w:ascii="Arial" w:hAnsi="Arial" w:cs="Arial"/>
          <w:sz w:val="24"/>
          <w:szCs w:val="24"/>
        </w:rPr>
        <w:t xml:space="preserve">Safety and </w:t>
      </w:r>
      <w:r w:rsidR="00F03D75" w:rsidRPr="00FB26A2">
        <w:rPr>
          <w:rFonts w:ascii="Arial" w:hAnsi="Arial" w:cs="Arial"/>
          <w:sz w:val="24"/>
          <w:szCs w:val="24"/>
        </w:rPr>
        <w:t>Housing Element</w:t>
      </w:r>
      <w:r w:rsidR="00F03D75">
        <w:rPr>
          <w:rFonts w:ascii="Arial" w:hAnsi="Arial" w:cs="Arial"/>
          <w:sz w:val="24"/>
          <w:szCs w:val="24"/>
        </w:rPr>
        <w:t>s</w:t>
      </w:r>
      <w:r w:rsidR="00F03D75" w:rsidRPr="00FB26A2">
        <w:rPr>
          <w:rFonts w:ascii="Arial" w:hAnsi="Arial" w:cs="Arial"/>
          <w:sz w:val="24"/>
          <w:szCs w:val="24"/>
        </w:rPr>
        <w:t xml:space="preserve">, which </w:t>
      </w:r>
      <w:r w:rsidR="00FB64B7">
        <w:rPr>
          <w:rFonts w:ascii="Arial" w:hAnsi="Arial" w:cs="Arial"/>
          <w:sz w:val="24"/>
          <w:szCs w:val="24"/>
        </w:rPr>
        <w:t>are</w:t>
      </w:r>
      <w:r w:rsidR="00F03D75" w:rsidRPr="00FB26A2">
        <w:rPr>
          <w:rFonts w:ascii="Arial" w:hAnsi="Arial" w:cs="Arial"/>
          <w:sz w:val="24"/>
          <w:szCs w:val="24"/>
        </w:rPr>
        <w:t xml:space="preserve"> required to be updated every eight years</w:t>
      </w:r>
    </w:p>
    <w:p w14:paraId="3B916463" w14:textId="77777777" w:rsidR="001965E1" w:rsidRDefault="001965E1" w:rsidP="001965E1">
      <w:pPr>
        <w:jc w:val="both"/>
        <w:rPr>
          <w:rFonts w:ascii="Arial" w:hAnsi="Arial" w:cs="Arial"/>
          <w:sz w:val="24"/>
          <w:szCs w:val="24"/>
        </w:rPr>
      </w:pPr>
    </w:p>
    <w:p w14:paraId="6E236F8C" w14:textId="0A4F17B5" w:rsidR="004E652B" w:rsidRPr="004E6ABD" w:rsidRDefault="00F03D75" w:rsidP="005E4815">
      <w:pPr>
        <w:jc w:val="both"/>
        <w:rPr>
          <w:rFonts w:ascii="Arial" w:hAnsi="Arial" w:cs="Arial"/>
          <w:iCs/>
          <w:sz w:val="24"/>
          <w:szCs w:val="24"/>
          <w:u w:val="single"/>
        </w:rPr>
      </w:pPr>
      <w:bookmarkStart w:id="1" w:name="_Hlk99544470"/>
      <w:r w:rsidRPr="004E6ABD">
        <w:rPr>
          <w:rFonts w:ascii="Arial" w:hAnsi="Arial" w:cs="Arial"/>
          <w:iCs/>
          <w:sz w:val="24"/>
          <w:szCs w:val="24"/>
          <w:u w:val="single"/>
        </w:rPr>
        <w:t xml:space="preserve">2021 </w:t>
      </w:r>
      <w:r w:rsidR="001965E1" w:rsidRPr="004E6ABD">
        <w:rPr>
          <w:rFonts w:ascii="Arial" w:hAnsi="Arial" w:cs="Arial"/>
          <w:iCs/>
          <w:sz w:val="24"/>
          <w:szCs w:val="24"/>
          <w:u w:val="single"/>
        </w:rPr>
        <w:t>General Plan</w:t>
      </w:r>
      <w:r w:rsidR="004E652B" w:rsidRPr="004E6ABD">
        <w:rPr>
          <w:rFonts w:ascii="Arial" w:hAnsi="Arial" w:cs="Arial"/>
          <w:iCs/>
          <w:sz w:val="24"/>
          <w:szCs w:val="24"/>
          <w:u w:val="single"/>
        </w:rPr>
        <w:t xml:space="preserve"> Activity Summaries</w:t>
      </w:r>
      <w:r w:rsidR="001965E1" w:rsidRPr="004E6ABD">
        <w:rPr>
          <w:rFonts w:ascii="Arial" w:hAnsi="Arial" w:cs="Arial"/>
          <w:iCs/>
          <w:sz w:val="24"/>
          <w:szCs w:val="24"/>
          <w:u w:val="single"/>
        </w:rPr>
        <w:t xml:space="preserve"> </w:t>
      </w:r>
    </w:p>
    <w:p w14:paraId="758E2C35" w14:textId="77777777" w:rsidR="004E652B" w:rsidRDefault="004E652B" w:rsidP="005E4815">
      <w:pPr>
        <w:jc w:val="both"/>
        <w:rPr>
          <w:rFonts w:ascii="Arial" w:hAnsi="Arial" w:cs="Arial"/>
          <w:i/>
          <w:sz w:val="24"/>
          <w:szCs w:val="24"/>
          <w:u w:val="single"/>
        </w:rPr>
      </w:pPr>
    </w:p>
    <w:p w14:paraId="35CA5A9F" w14:textId="72EB1853" w:rsidR="005E4815" w:rsidRPr="004E652B" w:rsidRDefault="005E4815" w:rsidP="005E4815">
      <w:pPr>
        <w:jc w:val="both"/>
        <w:rPr>
          <w:rFonts w:ascii="Arial" w:hAnsi="Arial" w:cs="Arial"/>
          <w:i/>
          <w:sz w:val="24"/>
          <w:szCs w:val="24"/>
          <w:u w:val="single"/>
        </w:rPr>
      </w:pPr>
      <w:r>
        <w:rPr>
          <w:rFonts w:ascii="Arial" w:hAnsi="Arial" w:cs="Arial"/>
          <w:i/>
          <w:sz w:val="24"/>
          <w:szCs w:val="24"/>
          <w:u w:val="single"/>
        </w:rPr>
        <w:t>Circulation Element</w:t>
      </w:r>
      <w:r w:rsidR="004E652B">
        <w:rPr>
          <w:rFonts w:ascii="Arial" w:hAnsi="Arial" w:cs="Arial"/>
          <w:i/>
          <w:sz w:val="24"/>
          <w:szCs w:val="24"/>
          <w:u w:val="single"/>
        </w:rPr>
        <w:t xml:space="preserve"> Amendment</w:t>
      </w:r>
    </w:p>
    <w:p w14:paraId="2F035902" w14:textId="1E24BC4E" w:rsidR="005E4815" w:rsidRDefault="005E4815" w:rsidP="005E4815">
      <w:pPr>
        <w:pStyle w:val="BodyText"/>
        <w:ind w:left="360"/>
        <w:rPr>
          <w:rFonts w:ascii="Arial" w:hAnsi="Arial" w:cs="Arial"/>
        </w:rPr>
      </w:pPr>
      <w:r>
        <w:rPr>
          <w:rFonts w:ascii="Arial" w:hAnsi="Arial" w:cs="Arial"/>
        </w:rPr>
        <w:t>On July 6</w:t>
      </w:r>
      <w:r w:rsidRPr="00506CE7">
        <w:rPr>
          <w:rFonts w:ascii="Arial" w:hAnsi="Arial" w:cs="Arial"/>
          <w:vertAlign w:val="superscript"/>
        </w:rPr>
        <w:t>th</w:t>
      </w:r>
      <w:r>
        <w:rPr>
          <w:rFonts w:ascii="Arial" w:hAnsi="Arial" w:cs="Arial"/>
        </w:rPr>
        <w:t>, 2021, t</w:t>
      </w:r>
      <w:r w:rsidRPr="00B42B9F">
        <w:rPr>
          <w:rFonts w:ascii="Arial" w:hAnsi="Arial" w:cs="Arial"/>
        </w:rPr>
        <w:t>he</w:t>
      </w:r>
      <w:r w:rsidRPr="00EF3BB1">
        <w:rPr>
          <w:rFonts w:ascii="Arial" w:hAnsi="Arial" w:cs="Arial"/>
        </w:rPr>
        <w:t xml:space="preserve"> </w:t>
      </w:r>
      <w:r>
        <w:rPr>
          <w:rFonts w:ascii="Arial" w:hAnsi="Arial" w:cs="Arial"/>
        </w:rPr>
        <w:t>Circulation Element was amended to</w:t>
      </w:r>
      <w:r w:rsidRPr="00B42B9F">
        <w:rPr>
          <w:rFonts w:ascii="Arial" w:hAnsi="Arial" w:cs="Arial"/>
        </w:rPr>
        <w:t xml:space="preserve"> </w:t>
      </w:r>
      <w:r>
        <w:rPr>
          <w:rFonts w:ascii="Arial" w:hAnsi="Arial" w:cs="Arial"/>
        </w:rPr>
        <w:t>reclassify Pennsylvania Avenue</w:t>
      </w:r>
      <w:r w:rsidR="00CD2989">
        <w:rPr>
          <w:rFonts w:ascii="Arial" w:hAnsi="Arial" w:cs="Arial"/>
        </w:rPr>
        <w:t xml:space="preserve"> </w:t>
      </w:r>
      <w:r>
        <w:rPr>
          <w:rFonts w:ascii="Arial" w:hAnsi="Arial" w:cs="Arial"/>
        </w:rPr>
        <w:t xml:space="preserve">as a local street instead of a collector street. </w:t>
      </w:r>
      <w:r w:rsidR="00A73B9D">
        <w:rPr>
          <w:rFonts w:ascii="Arial" w:hAnsi="Arial" w:cs="Arial"/>
        </w:rPr>
        <w:t>Low</w:t>
      </w:r>
      <w:r w:rsidR="00B66A16">
        <w:rPr>
          <w:rFonts w:ascii="Arial" w:hAnsi="Arial" w:cs="Arial"/>
        </w:rPr>
        <w:t xml:space="preserve"> and </w:t>
      </w:r>
      <w:r w:rsidR="00A73B9D">
        <w:rPr>
          <w:rFonts w:ascii="Arial" w:hAnsi="Arial" w:cs="Arial"/>
        </w:rPr>
        <w:t xml:space="preserve">medium-density housing fronts and surrounds </w:t>
      </w:r>
      <w:r>
        <w:rPr>
          <w:rFonts w:ascii="Arial" w:hAnsi="Arial" w:cs="Arial"/>
        </w:rPr>
        <w:t>Pennsylvania Avenue</w:t>
      </w:r>
      <w:r w:rsidR="00C651C4">
        <w:rPr>
          <w:rFonts w:ascii="Arial" w:hAnsi="Arial" w:cs="Arial"/>
        </w:rPr>
        <w:t xml:space="preserve"> and</w:t>
      </w:r>
      <w:r w:rsidR="000C6C06">
        <w:rPr>
          <w:rFonts w:ascii="Arial" w:hAnsi="Arial" w:cs="Arial"/>
        </w:rPr>
        <w:t xml:space="preserve"> </w:t>
      </w:r>
      <w:r>
        <w:rPr>
          <w:rFonts w:ascii="Arial" w:hAnsi="Arial" w:cs="Arial"/>
        </w:rPr>
        <w:t>the criteria for a local street</w:t>
      </w:r>
      <w:r w:rsidR="00C651C4">
        <w:rPr>
          <w:rFonts w:ascii="Arial" w:hAnsi="Arial" w:cs="Arial"/>
        </w:rPr>
        <w:t xml:space="preserve"> </w:t>
      </w:r>
      <w:r w:rsidR="000C6C06">
        <w:rPr>
          <w:rFonts w:ascii="Arial" w:hAnsi="Arial" w:cs="Arial"/>
        </w:rPr>
        <w:t>were</w:t>
      </w:r>
      <w:r w:rsidR="00C651C4">
        <w:rPr>
          <w:rFonts w:ascii="Arial" w:hAnsi="Arial" w:cs="Arial"/>
        </w:rPr>
        <w:t xml:space="preserve"> confirmed</w:t>
      </w:r>
      <w:r w:rsidR="00126314">
        <w:rPr>
          <w:rFonts w:ascii="Arial" w:hAnsi="Arial" w:cs="Arial"/>
        </w:rPr>
        <w:t>.</w:t>
      </w:r>
      <w:r>
        <w:rPr>
          <w:rFonts w:ascii="Arial" w:hAnsi="Arial" w:cs="Arial"/>
        </w:rPr>
        <w:t xml:space="preserve"> This amendment was reviewed and recommended by the </w:t>
      </w:r>
      <w:r>
        <w:rPr>
          <w:rFonts w:ascii="Arial" w:hAnsi="Arial" w:cs="Arial"/>
          <w:color w:val="000000"/>
          <w:szCs w:val="24"/>
        </w:rPr>
        <w:t xml:space="preserve">Public Safety &amp; Traffic Commission before City Council adopted </w:t>
      </w:r>
      <w:r>
        <w:rPr>
          <w:rFonts w:ascii="Arial" w:hAnsi="Arial" w:cs="Arial"/>
        </w:rPr>
        <w:t>General Plan Amendment 2021-01</w:t>
      </w:r>
      <w:r w:rsidR="00E25ECE">
        <w:rPr>
          <w:rFonts w:ascii="Arial" w:hAnsi="Arial" w:cs="Arial"/>
        </w:rPr>
        <w:t xml:space="preserve"> on </w:t>
      </w:r>
      <w:r w:rsidR="00C651C4">
        <w:rPr>
          <w:rFonts w:ascii="Arial" w:hAnsi="Arial" w:cs="Arial"/>
        </w:rPr>
        <w:t>August 3, 2021.</w:t>
      </w:r>
    </w:p>
    <w:p w14:paraId="6A0FB52C" w14:textId="77777777" w:rsidR="001965E1" w:rsidRPr="00B42B9F" w:rsidRDefault="001965E1" w:rsidP="005E4815">
      <w:pPr>
        <w:pStyle w:val="BodyText"/>
        <w:ind w:left="360"/>
        <w:rPr>
          <w:rFonts w:ascii="Arial" w:hAnsi="Arial" w:cs="Arial"/>
        </w:rPr>
      </w:pPr>
    </w:p>
    <w:p w14:paraId="26D9CC41" w14:textId="1A8D3610" w:rsidR="00EF3BB1" w:rsidRPr="001965E1" w:rsidRDefault="00EF3BB1" w:rsidP="001965E1">
      <w:pPr>
        <w:pStyle w:val="BodyText"/>
        <w:rPr>
          <w:rFonts w:ascii="Arial" w:hAnsi="Arial" w:cs="Arial"/>
          <w:i/>
          <w:iCs/>
          <w:u w:val="single"/>
        </w:rPr>
      </w:pPr>
      <w:r w:rsidRPr="001965E1">
        <w:rPr>
          <w:rFonts w:ascii="Arial" w:hAnsi="Arial" w:cs="Arial"/>
          <w:i/>
          <w:iCs/>
          <w:u w:val="single"/>
        </w:rPr>
        <w:t xml:space="preserve">Safety Element </w:t>
      </w:r>
    </w:p>
    <w:p w14:paraId="3F2E578F" w14:textId="1D0ECE76" w:rsidR="000531E7" w:rsidRDefault="001965E1" w:rsidP="000531E7">
      <w:pPr>
        <w:ind w:left="360"/>
        <w:jc w:val="both"/>
        <w:rPr>
          <w:rFonts w:ascii="Arial" w:hAnsi="Arial" w:cs="Arial"/>
          <w:sz w:val="24"/>
          <w:szCs w:val="24"/>
        </w:rPr>
      </w:pPr>
      <w:r w:rsidRPr="000531E7">
        <w:rPr>
          <w:rFonts w:ascii="Arial" w:hAnsi="Arial" w:cs="Arial"/>
          <w:sz w:val="24"/>
          <w:szCs w:val="24"/>
        </w:rPr>
        <w:t>On December 21, 2021, City Council certified the Initial Study/Mitigated Negative Declaration and adopted General Plan Amendment 2021-02 for an updated 2021-20</w:t>
      </w:r>
      <w:r w:rsidR="009A7407" w:rsidRPr="000531E7">
        <w:rPr>
          <w:rFonts w:ascii="Arial" w:hAnsi="Arial" w:cs="Arial"/>
          <w:sz w:val="24"/>
          <w:szCs w:val="24"/>
        </w:rPr>
        <w:t>29</w:t>
      </w:r>
      <w:r w:rsidRPr="000531E7">
        <w:rPr>
          <w:rFonts w:ascii="Arial" w:hAnsi="Arial" w:cs="Arial"/>
          <w:sz w:val="24"/>
          <w:szCs w:val="24"/>
        </w:rPr>
        <w:t xml:space="preserve"> Safety Element</w:t>
      </w:r>
      <w:r w:rsidR="000531E7" w:rsidRPr="000531E7">
        <w:rPr>
          <w:rFonts w:ascii="Arial" w:hAnsi="Arial" w:cs="Arial"/>
          <w:sz w:val="24"/>
          <w:szCs w:val="24"/>
        </w:rPr>
        <w:t>. The Goals, Policies, and Actions section provides the City’s safety roadmap with a 20-year horizon. It incorporates and augments mitigation policies contained in the Lomita Hazard Mitigation Plan</w:t>
      </w:r>
      <w:r w:rsidR="00257621">
        <w:rPr>
          <w:rFonts w:ascii="Arial" w:hAnsi="Arial" w:cs="Arial"/>
          <w:sz w:val="24"/>
          <w:szCs w:val="24"/>
        </w:rPr>
        <w:t>.</w:t>
      </w:r>
      <w:r w:rsidR="000531E7" w:rsidRPr="000531E7">
        <w:rPr>
          <w:rFonts w:ascii="Arial" w:hAnsi="Arial" w:cs="Arial"/>
          <w:sz w:val="24"/>
          <w:szCs w:val="24"/>
        </w:rPr>
        <w:t xml:space="preserve"> </w:t>
      </w:r>
    </w:p>
    <w:p w14:paraId="5C133B90" w14:textId="77777777" w:rsidR="000C6C06" w:rsidRDefault="000C6C06" w:rsidP="000531E7">
      <w:pPr>
        <w:ind w:left="360"/>
        <w:jc w:val="both"/>
        <w:rPr>
          <w:rFonts w:ascii="Arial" w:hAnsi="Arial" w:cs="Arial"/>
          <w:sz w:val="24"/>
          <w:szCs w:val="24"/>
        </w:rPr>
      </w:pPr>
    </w:p>
    <w:p w14:paraId="36850673" w14:textId="67B79C0C" w:rsidR="000C6C06" w:rsidRPr="000531E7" w:rsidRDefault="000C6C06" w:rsidP="000531E7">
      <w:pPr>
        <w:ind w:left="360"/>
        <w:jc w:val="both"/>
        <w:rPr>
          <w:rFonts w:ascii="Arial" w:hAnsi="Arial" w:cs="Arial"/>
          <w:sz w:val="24"/>
          <w:szCs w:val="24"/>
        </w:rPr>
      </w:pPr>
      <w:r w:rsidRPr="000F783C">
        <w:rPr>
          <w:rFonts w:ascii="Arial" w:hAnsi="Arial" w:cs="Arial"/>
          <w:sz w:val="24"/>
          <w:szCs w:val="24"/>
        </w:rPr>
        <w:t>This Safety Element directly relates to topics in the Land Use, Circulation, and Conservation and Open Space Elements of the General Plan. The Safety Element identifies hazards and hazard abatement provisions to guide land use decisions related to zoning, subdivisions, and entitlement permits. The Safety Element also addresses emergency response and evacuation routes, which informs the Circulation Element to ensure that streets are sized adequately for fire truck access and other needs of first responders. This Safety Element also addresses community greening to improve Lomita’s air quality and provide shade on hot days, which correlate with the Conservation and Open Space Element.</w:t>
      </w:r>
    </w:p>
    <w:p w14:paraId="1221625E" w14:textId="77777777" w:rsidR="00DB44F3" w:rsidRDefault="00DB44F3" w:rsidP="00EF3BB1">
      <w:pPr>
        <w:pStyle w:val="BodyText"/>
        <w:ind w:left="360"/>
        <w:rPr>
          <w:rFonts w:ascii="Arial" w:hAnsi="Arial" w:cs="Arial"/>
        </w:rPr>
      </w:pPr>
    </w:p>
    <w:p w14:paraId="259D039C" w14:textId="1393FED2" w:rsidR="004135E2" w:rsidRDefault="004135E2" w:rsidP="004135E2">
      <w:pPr>
        <w:pStyle w:val="BodyText"/>
        <w:rPr>
          <w:rFonts w:ascii="Arial" w:hAnsi="Arial" w:cs="Arial"/>
        </w:rPr>
      </w:pPr>
      <w:r>
        <w:rPr>
          <w:rFonts w:ascii="Arial" w:hAnsi="Arial" w:cs="Arial"/>
          <w:i/>
          <w:u w:val="single"/>
        </w:rPr>
        <w:t xml:space="preserve">Housing </w:t>
      </w:r>
      <w:r w:rsidR="001965E1">
        <w:rPr>
          <w:rFonts w:ascii="Arial" w:hAnsi="Arial" w:cs="Arial"/>
          <w:i/>
          <w:u w:val="single"/>
        </w:rPr>
        <w:t>Element</w:t>
      </w:r>
    </w:p>
    <w:p w14:paraId="4FA93687" w14:textId="400AC199" w:rsidR="00A57C83" w:rsidRDefault="004135E2" w:rsidP="0040744B">
      <w:pPr>
        <w:pStyle w:val="BodyText"/>
        <w:ind w:left="360"/>
        <w:rPr>
          <w:rFonts w:ascii="Arial" w:hAnsi="Arial" w:cs="Arial"/>
        </w:rPr>
      </w:pPr>
      <w:r w:rsidRPr="00E86063">
        <w:rPr>
          <w:rFonts w:ascii="Arial" w:hAnsi="Arial" w:cs="Arial"/>
        </w:rPr>
        <w:t xml:space="preserve">On </w:t>
      </w:r>
      <w:r>
        <w:rPr>
          <w:rFonts w:ascii="Arial" w:hAnsi="Arial" w:cs="Arial"/>
        </w:rPr>
        <w:t xml:space="preserve">December 21, </w:t>
      </w:r>
      <w:r w:rsidRPr="00E86063">
        <w:rPr>
          <w:rFonts w:ascii="Arial" w:hAnsi="Arial" w:cs="Arial"/>
        </w:rPr>
        <w:t>20</w:t>
      </w:r>
      <w:r>
        <w:rPr>
          <w:rFonts w:ascii="Arial" w:hAnsi="Arial" w:cs="Arial"/>
        </w:rPr>
        <w:t>21</w:t>
      </w:r>
      <w:r w:rsidRPr="00E86063">
        <w:rPr>
          <w:rFonts w:ascii="Arial" w:hAnsi="Arial" w:cs="Arial"/>
        </w:rPr>
        <w:t xml:space="preserve">, </w:t>
      </w:r>
      <w:r>
        <w:rPr>
          <w:rFonts w:ascii="Arial" w:hAnsi="Arial" w:cs="Arial"/>
        </w:rPr>
        <w:t>City Council</w:t>
      </w:r>
      <w:r w:rsidR="00DB44F3">
        <w:rPr>
          <w:rFonts w:ascii="Arial" w:hAnsi="Arial" w:cs="Arial"/>
        </w:rPr>
        <w:t xml:space="preserve"> certified the Initial Study/Mitigated Negative Declaration and adopted General Plan Amendment 2021-03 for an updated 2021-2029 Housing Element. </w:t>
      </w:r>
      <w:r w:rsidR="00FC1D70" w:rsidRPr="000F783C">
        <w:rPr>
          <w:rFonts w:ascii="Arial" w:hAnsi="Arial" w:cs="Arial"/>
        </w:rPr>
        <w:t xml:space="preserve">It provides an analysis of the local housing needs for all </w:t>
      </w:r>
      <w:r w:rsidR="00FC1D70" w:rsidRPr="000F783C">
        <w:rPr>
          <w:rFonts w:ascii="Arial" w:hAnsi="Arial" w:cs="Arial"/>
        </w:rPr>
        <w:lastRenderedPageBreak/>
        <w:t>income levels, details barriers to providing needed housing, and identifies a set of strategies for meeting the housing need within the planning period.</w:t>
      </w:r>
    </w:p>
    <w:p w14:paraId="77B1D97A" w14:textId="745A204B" w:rsidR="00F57758" w:rsidRDefault="00F57758" w:rsidP="0040744B">
      <w:pPr>
        <w:pStyle w:val="BodyText"/>
        <w:ind w:left="360"/>
        <w:rPr>
          <w:rFonts w:ascii="Arial" w:hAnsi="Arial" w:cs="Arial"/>
        </w:rPr>
      </w:pPr>
      <w:r>
        <w:rPr>
          <w:rFonts w:ascii="Arial" w:hAnsi="Arial" w:cs="Arial"/>
        </w:rPr>
        <w:t>This updated Housing Element incorporates the programs within the 5</w:t>
      </w:r>
      <w:r w:rsidRPr="000F783C">
        <w:rPr>
          <w:rFonts w:ascii="Arial" w:hAnsi="Arial" w:cs="Arial"/>
          <w:vertAlign w:val="superscript"/>
        </w:rPr>
        <w:t>th</w:t>
      </w:r>
      <w:r>
        <w:rPr>
          <w:rFonts w:ascii="Arial" w:hAnsi="Arial" w:cs="Arial"/>
        </w:rPr>
        <w:t xml:space="preserve"> Cycle Housing Element and adds various new programs</w:t>
      </w:r>
      <w:r w:rsidR="007D47C0">
        <w:rPr>
          <w:rFonts w:ascii="Arial" w:hAnsi="Arial" w:cs="Arial"/>
        </w:rPr>
        <w:t xml:space="preserve">.  </w:t>
      </w:r>
      <w:r w:rsidR="00385858">
        <w:rPr>
          <w:rFonts w:ascii="Arial" w:hAnsi="Arial" w:cs="Arial"/>
        </w:rPr>
        <w:t>Of note are the programs related</w:t>
      </w:r>
      <w:r w:rsidR="007D47C0">
        <w:rPr>
          <w:rFonts w:ascii="Arial" w:hAnsi="Arial" w:cs="Arial"/>
        </w:rPr>
        <w:t xml:space="preserve"> to rezone </w:t>
      </w:r>
      <w:r w:rsidR="00385858">
        <w:rPr>
          <w:rFonts w:ascii="Arial" w:hAnsi="Arial" w:cs="Arial"/>
        </w:rPr>
        <w:t xml:space="preserve">of </w:t>
      </w:r>
      <w:r w:rsidR="007D47C0">
        <w:rPr>
          <w:rFonts w:ascii="Arial" w:hAnsi="Arial" w:cs="Arial"/>
        </w:rPr>
        <w:t xml:space="preserve">areas </w:t>
      </w:r>
      <w:r w:rsidR="009D0DB8">
        <w:rPr>
          <w:rFonts w:ascii="Arial" w:hAnsi="Arial" w:cs="Arial"/>
        </w:rPr>
        <w:t>where</w:t>
      </w:r>
      <w:r w:rsidR="007D47C0">
        <w:rPr>
          <w:rFonts w:ascii="Arial" w:hAnsi="Arial" w:cs="Arial"/>
        </w:rPr>
        <w:t xml:space="preserve"> increased density</w:t>
      </w:r>
      <w:r w:rsidR="009D0DB8">
        <w:rPr>
          <w:rFonts w:ascii="Arial" w:hAnsi="Arial" w:cs="Arial"/>
        </w:rPr>
        <w:t xml:space="preserve"> may be appropriate</w:t>
      </w:r>
      <w:r w:rsidR="007D47C0">
        <w:rPr>
          <w:rFonts w:ascii="Arial" w:hAnsi="Arial" w:cs="Arial"/>
        </w:rPr>
        <w:t>, establish</w:t>
      </w:r>
      <w:r w:rsidR="00385858">
        <w:rPr>
          <w:rFonts w:ascii="Arial" w:hAnsi="Arial" w:cs="Arial"/>
        </w:rPr>
        <w:t>ment of</w:t>
      </w:r>
      <w:r w:rsidR="007D47C0">
        <w:rPr>
          <w:rFonts w:ascii="Arial" w:hAnsi="Arial" w:cs="Arial"/>
        </w:rPr>
        <w:t xml:space="preserve"> procedures and ordinances supportive of affordable housing</w:t>
      </w:r>
      <w:r w:rsidR="00385858">
        <w:rPr>
          <w:rFonts w:ascii="Arial" w:hAnsi="Arial" w:cs="Arial"/>
        </w:rPr>
        <w:t xml:space="preserve"> and specialized opportunities to address h</w:t>
      </w:r>
      <w:r>
        <w:rPr>
          <w:rFonts w:ascii="Arial" w:hAnsi="Arial" w:cs="Arial"/>
        </w:rPr>
        <w:t xml:space="preserve">ousing needs and concerns for populations with special </w:t>
      </w:r>
      <w:proofErr w:type="gramStart"/>
      <w:r>
        <w:rPr>
          <w:rFonts w:ascii="Arial" w:hAnsi="Arial" w:cs="Arial"/>
        </w:rPr>
        <w:t>needs</w:t>
      </w:r>
      <w:r w:rsidR="00385858">
        <w:rPr>
          <w:rFonts w:ascii="Arial" w:hAnsi="Arial" w:cs="Arial"/>
        </w:rPr>
        <w:t>.</w:t>
      </w:r>
      <w:r w:rsidRPr="000F783C">
        <w:rPr>
          <w:rFonts w:ascii="Arial" w:hAnsi="Arial" w:cs="Arial"/>
        </w:rPr>
        <w:t>.</w:t>
      </w:r>
      <w:proofErr w:type="gramEnd"/>
    </w:p>
    <w:p w14:paraId="49D9E208" w14:textId="01914019" w:rsidR="007D47C0" w:rsidRDefault="007D47C0" w:rsidP="0040744B">
      <w:pPr>
        <w:pStyle w:val="BodyText"/>
        <w:ind w:left="360"/>
        <w:rPr>
          <w:rFonts w:ascii="Arial" w:hAnsi="Arial" w:cs="Arial"/>
        </w:rPr>
      </w:pPr>
    </w:p>
    <w:p w14:paraId="2BA2A765" w14:textId="20367E3E" w:rsidR="005E4815" w:rsidRPr="009A7407" w:rsidRDefault="005E4815" w:rsidP="005E4815">
      <w:pPr>
        <w:jc w:val="both"/>
        <w:rPr>
          <w:rFonts w:ascii="Arial" w:hAnsi="Arial" w:cs="Arial"/>
          <w:i/>
          <w:iCs/>
          <w:sz w:val="24"/>
          <w:szCs w:val="24"/>
          <w:u w:val="single"/>
        </w:rPr>
      </w:pPr>
      <w:r w:rsidRPr="009A7407">
        <w:rPr>
          <w:rFonts w:ascii="Arial" w:hAnsi="Arial" w:cs="Arial"/>
          <w:i/>
          <w:iCs/>
          <w:sz w:val="24"/>
          <w:szCs w:val="24"/>
          <w:u w:val="single"/>
        </w:rPr>
        <w:t>Public Outreach</w:t>
      </w:r>
      <w:r w:rsidR="000531E7">
        <w:rPr>
          <w:rFonts w:ascii="Arial" w:hAnsi="Arial" w:cs="Arial"/>
          <w:i/>
          <w:iCs/>
          <w:sz w:val="24"/>
          <w:szCs w:val="24"/>
          <w:u w:val="single"/>
        </w:rPr>
        <w:t xml:space="preserve"> and Engagement</w:t>
      </w:r>
    </w:p>
    <w:p w14:paraId="12E2576D" w14:textId="408DC4B2" w:rsidR="003F7F85" w:rsidRDefault="00CD20EC" w:rsidP="000F783C">
      <w:pPr>
        <w:ind w:left="360"/>
        <w:jc w:val="both"/>
        <w:rPr>
          <w:rFonts w:ascii="Arial" w:hAnsi="Arial" w:cs="Arial"/>
          <w:sz w:val="24"/>
          <w:szCs w:val="24"/>
        </w:rPr>
      </w:pPr>
      <w:r>
        <w:rPr>
          <w:rFonts w:ascii="Arial" w:hAnsi="Arial" w:cs="Arial"/>
          <w:sz w:val="24"/>
          <w:szCs w:val="24"/>
        </w:rPr>
        <w:t>As the General Plan embod</w:t>
      </w:r>
      <w:r w:rsidR="00482941">
        <w:rPr>
          <w:rFonts w:ascii="Arial" w:hAnsi="Arial" w:cs="Arial"/>
          <w:sz w:val="24"/>
          <w:szCs w:val="24"/>
        </w:rPr>
        <w:t>ies</w:t>
      </w:r>
      <w:r>
        <w:rPr>
          <w:rFonts w:ascii="Arial" w:hAnsi="Arial" w:cs="Arial"/>
          <w:sz w:val="24"/>
          <w:szCs w:val="24"/>
        </w:rPr>
        <w:t xml:space="preserve"> the community’s values, needs</w:t>
      </w:r>
      <w:r w:rsidR="003E43AE">
        <w:rPr>
          <w:rFonts w:ascii="Arial" w:hAnsi="Arial" w:cs="Arial"/>
          <w:sz w:val="24"/>
          <w:szCs w:val="24"/>
        </w:rPr>
        <w:t>,</w:t>
      </w:r>
      <w:r>
        <w:rPr>
          <w:rFonts w:ascii="Arial" w:hAnsi="Arial" w:cs="Arial"/>
          <w:sz w:val="24"/>
          <w:szCs w:val="24"/>
        </w:rPr>
        <w:t xml:space="preserve"> and vision, the </w:t>
      </w:r>
      <w:proofErr w:type="gramStart"/>
      <w:r>
        <w:rPr>
          <w:rFonts w:ascii="Arial" w:hAnsi="Arial" w:cs="Arial"/>
          <w:sz w:val="24"/>
          <w:szCs w:val="24"/>
        </w:rPr>
        <w:t>City</w:t>
      </w:r>
      <w:proofErr w:type="gramEnd"/>
      <w:r>
        <w:rPr>
          <w:rFonts w:ascii="Arial" w:hAnsi="Arial" w:cs="Arial"/>
          <w:sz w:val="24"/>
          <w:szCs w:val="24"/>
        </w:rPr>
        <w:t xml:space="preserve"> </w:t>
      </w:r>
      <w:r w:rsidR="003E43AE">
        <w:rPr>
          <w:rFonts w:ascii="Arial" w:hAnsi="Arial" w:cs="Arial"/>
          <w:sz w:val="24"/>
          <w:szCs w:val="24"/>
        </w:rPr>
        <w:t xml:space="preserve">outreached to </w:t>
      </w:r>
      <w:r w:rsidR="006E5868">
        <w:rPr>
          <w:rFonts w:ascii="Arial" w:hAnsi="Arial" w:cs="Arial"/>
          <w:sz w:val="24"/>
          <w:szCs w:val="24"/>
        </w:rPr>
        <w:t xml:space="preserve">all </w:t>
      </w:r>
      <w:r w:rsidR="003E43AE">
        <w:rPr>
          <w:rFonts w:ascii="Arial" w:hAnsi="Arial" w:cs="Arial"/>
          <w:sz w:val="24"/>
          <w:szCs w:val="24"/>
        </w:rPr>
        <w:t xml:space="preserve">stakeholders and </w:t>
      </w:r>
      <w:r>
        <w:rPr>
          <w:rFonts w:ascii="Arial" w:hAnsi="Arial" w:cs="Arial"/>
          <w:sz w:val="24"/>
          <w:szCs w:val="24"/>
        </w:rPr>
        <w:t>encouraged participation.</w:t>
      </w:r>
      <w:r w:rsidR="005E4815">
        <w:rPr>
          <w:rFonts w:ascii="Arial" w:hAnsi="Arial" w:cs="Arial"/>
          <w:sz w:val="24"/>
          <w:szCs w:val="24"/>
        </w:rPr>
        <w:t xml:space="preserve">  </w:t>
      </w:r>
      <w:r w:rsidR="00482941">
        <w:rPr>
          <w:rFonts w:ascii="Arial" w:hAnsi="Arial" w:cs="Arial"/>
          <w:sz w:val="24"/>
          <w:szCs w:val="24"/>
        </w:rPr>
        <w:t>To ensure that language was not a barrier, all workshops and meetings provided Spanish translation services.</w:t>
      </w:r>
      <w:r w:rsidR="00FC1D70">
        <w:rPr>
          <w:rFonts w:ascii="Arial" w:hAnsi="Arial" w:cs="Arial"/>
          <w:sz w:val="24"/>
          <w:szCs w:val="24"/>
        </w:rPr>
        <w:t xml:space="preserve"> </w:t>
      </w:r>
      <w:r w:rsidR="006E5868">
        <w:rPr>
          <w:rFonts w:ascii="Arial" w:hAnsi="Arial" w:cs="Arial"/>
          <w:sz w:val="24"/>
          <w:szCs w:val="24"/>
        </w:rPr>
        <w:t>To increase participation,</w:t>
      </w:r>
      <w:r w:rsidR="005E4815">
        <w:rPr>
          <w:rFonts w:ascii="Arial" w:hAnsi="Arial" w:cs="Arial"/>
          <w:sz w:val="24"/>
          <w:szCs w:val="24"/>
        </w:rPr>
        <w:t xml:space="preserve"> the </w:t>
      </w:r>
      <w:proofErr w:type="gramStart"/>
      <w:r w:rsidR="005E4815">
        <w:rPr>
          <w:rFonts w:ascii="Arial" w:hAnsi="Arial" w:cs="Arial"/>
          <w:sz w:val="24"/>
          <w:szCs w:val="24"/>
        </w:rPr>
        <w:t>City</w:t>
      </w:r>
      <w:proofErr w:type="gramEnd"/>
      <w:r w:rsidR="005E4815">
        <w:rPr>
          <w:rFonts w:ascii="Arial" w:hAnsi="Arial" w:cs="Arial"/>
          <w:sz w:val="24"/>
          <w:szCs w:val="24"/>
        </w:rPr>
        <w:t xml:space="preserve"> held</w:t>
      </w:r>
      <w:r>
        <w:rPr>
          <w:rFonts w:ascii="Arial" w:hAnsi="Arial" w:cs="Arial"/>
          <w:sz w:val="24"/>
          <w:szCs w:val="24"/>
        </w:rPr>
        <w:t xml:space="preserve"> </w:t>
      </w:r>
      <w:r w:rsidR="006E5868">
        <w:rPr>
          <w:rFonts w:ascii="Arial" w:hAnsi="Arial" w:cs="Arial"/>
          <w:sz w:val="24"/>
          <w:szCs w:val="24"/>
        </w:rPr>
        <w:t xml:space="preserve">two </w:t>
      </w:r>
      <w:r>
        <w:rPr>
          <w:rFonts w:ascii="Arial" w:hAnsi="Arial" w:cs="Arial"/>
          <w:sz w:val="24"/>
          <w:szCs w:val="24"/>
        </w:rPr>
        <w:t>combined</w:t>
      </w:r>
      <w:r w:rsidR="005E4815">
        <w:rPr>
          <w:rFonts w:ascii="Arial" w:hAnsi="Arial" w:cs="Arial"/>
          <w:sz w:val="24"/>
          <w:szCs w:val="24"/>
        </w:rPr>
        <w:t xml:space="preserve"> Housing Element and Safety </w:t>
      </w:r>
      <w:r w:rsidR="003E4BB0">
        <w:rPr>
          <w:rFonts w:ascii="Arial" w:hAnsi="Arial" w:cs="Arial"/>
          <w:sz w:val="24"/>
          <w:szCs w:val="24"/>
        </w:rPr>
        <w:t>Element virtual</w:t>
      </w:r>
      <w:r w:rsidR="005E4815">
        <w:rPr>
          <w:rFonts w:ascii="Arial" w:hAnsi="Arial" w:cs="Arial"/>
          <w:sz w:val="24"/>
          <w:szCs w:val="24"/>
        </w:rPr>
        <w:t xml:space="preserve"> workshops</w:t>
      </w:r>
      <w:r>
        <w:rPr>
          <w:rFonts w:ascii="Arial" w:hAnsi="Arial" w:cs="Arial"/>
          <w:sz w:val="24"/>
          <w:szCs w:val="24"/>
        </w:rPr>
        <w:t xml:space="preserve"> </w:t>
      </w:r>
      <w:r w:rsidR="005E4815">
        <w:rPr>
          <w:rFonts w:ascii="Arial" w:hAnsi="Arial" w:cs="Arial"/>
          <w:sz w:val="24"/>
          <w:szCs w:val="24"/>
        </w:rPr>
        <w:t xml:space="preserve">A community survey was distributed electronically and mailed. </w:t>
      </w:r>
      <w:r w:rsidR="009D0DB8">
        <w:rPr>
          <w:rFonts w:ascii="Arial" w:hAnsi="Arial" w:cs="Arial"/>
          <w:sz w:val="24"/>
          <w:szCs w:val="24"/>
        </w:rPr>
        <w:t>City s</w:t>
      </w:r>
      <w:r w:rsidR="004B26B9">
        <w:rPr>
          <w:rFonts w:ascii="Arial" w:hAnsi="Arial" w:cs="Arial"/>
          <w:sz w:val="24"/>
          <w:szCs w:val="24"/>
        </w:rPr>
        <w:t>taff</w:t>
      </w:r>
      <w:r w:rsidR="005E4815">
        <w:rPr>
          <w:rFonts w:ascii="Arial" w:hAnsi="Arial" w:cs="Arial"/>
          <w:sz w:val="24"/>
          <w:szCs w:val="24"/>
        </w:rPr>
        <w:t xml:space="preserve"> manned a</w:t>
      </w:r>
      <w:r w:rsidR="004E6ABD">
        <w:rPr>
          <w:rFonts w:ascii="Arial" w:hAnsi="Arial" w:cs="Arial"/>
          <w:sz w:val="24"/>
          <w:szCs w:val="24"/>
        </w:rPr>
        <w:t>n information</w:t>
      </w:r>
      <w:r w:rsidR="005E4815">
        <w:rPr>
          <w:rFonts w:ascii="Arial" w:hAnsi="Arial" w:cs="Arial"/>
          <w:sz w:val="24"/>
          <w:szCs w:val="24"/>
        </w:rPr>
        <w:t xml:space="preserve"> booth at the City’s Farmer’s Market.  </w:t>
      </w:r>
      <w:r w:rsidR="004B26B9">
        <w:rPr>
          <w:rFonts w:ascii="Arial" w:hAnsi="Arial" w:cs="Arial"/>
          <w:sz w:val="24"/>
          <w:szCs w:val="24"/>
        </w:rPr>
        <w:t>Separately, the</w:t>
      </w:r>
      <w:r w:rsidR="005E4815">
        <w:rPr>
          <w:rFonts w:ascii="Arial" w:hAnsi="Arial" w:cs="Arial"/>
          <w:sz w:val="24"/>
          <w:szCs w:val="24"/>
        </w:rPr>
        <w:t xml:space="preserve"> Safety Element Planning Committee held five virtual meetings,</w:t>
      </w:r>
      <w:r w:rsidR="000531E7">
        <w:rPr>
          <w:rFonts w:ascii="Arial" w:hAnsi="Arial" w:cs="Arial"/>
          <w:sz w:val="24"/>
          <w:szCs w:val="24"/>
        </w:rPr>
        <w:t xml:space="preserve"> </w:t>
      </w:r>
      <w:r w:rsidR="005E4815">
        <w:rPr>
          <w:rFonts w:ascii="Arial" w:hAnsi="Arial" w:cs="Arial"/>
          <w:sz w:val="24"/>
          <w:szCs w:val="24"/>
        </w:rPr>
        <w:t xml:space="preserve">the Planning Commission held two virtual hearings and City Council held the final hearing. </w:t>
      </w:r>
    </w:p>
    <w:p w14:paraId="22BC564F" w14:textId="42A6756A" w:rsidR="00331EA4" w:rsidRPr="000F783C" w:rsidRDefault="00FC1D70" w:rsidP="000F783C">
      <w:pPr>
        <w:pStyle w:val="ListParagraph"/>
        <w:autoSpaceDN w:val="0"/>
        <w:spacing w:before="240" w:after="160"/>
        <w:ind w:left="360"/>
        <w:jc w:val="both"/>
        <w:rPr>
          <w:rFonts w:ascii="Arial" w:hAnsi="Arial" w:cs="Arial"/>
          <w:sz w:val="24"/>
          <w:szCs w:val="24"/>
        </w:rPr>
      </w:pPr>
      <w:r>
        <w:rPr>
          <w:rFonts w:ascii="Arial" w:hAnsi="Arial" w:cs="Arial"/>
          <w:sz w:val="24"/>
          <w:szCs w:val="24"/>
        </w:rPr>
        <w:t>The City of Lomita website was redesigned in 2021</w:t>
      </w:r>
      <w:r w:rsidR="00331EA4">
        <w:rPr>
          <w:rFonts w:ascii="Arial" w:hAnsi="Arial" w:cs="Arial"/>
          <w:sz w:val="24"/>
          <w:szCs w:val="24"/>
        </w:rPr>
        <w:t xml:space="preserve"> to p</w:t>
      </w:r>
      <w:r w:rsidR="00331EA4" w:rsidRPr="000F783C">
        <w:rPr>
          <w:rFonts w:ascii="Arial" w:hAnsi="Arial" w:cs="Arial"/>
          <w:sz w:val="24"/>
          <w:szCs w:val="24"/>
        </w:rPr>
        <w:t xml:space="preserve">rovide a user-friendly and visually appealing website, featuring an intuitive user interface and a flexible </w:t>
      </w:r>
      <w:proofErr w:type="gramStart"/>
      <w:r w:rsidR="00331EA4" w:rsidRPr="000F783C">
        <w:rPr>
          <w:rFonts w:ascii="Arial" w:hAnsi="Arial" w:cs="Arial"/>
          <w:sz w:val="24"/>
          <w:szCs w:val="24"/>
        </w:rPr>
        <w:t>back-end</w:t>
      </w:r>
      <w:proofErr w:type="gramEnd"/>
      <w:r w:rsidR="00331EA4" w:rsidRPr="000F783C">
        <w:rPr>
          <w:rFonts w:ascii="Arial" w:hAnsi="Arial" w:cs="Arial"/>
          <w:sz w:val="24"/>
          <w:szCs w:val="24"/>
        </w:rPr>
        <w:t xml:space="preserve"> that will allow for the site's growth and integration of new technologies</w:t>
      </w:r>
      <w:r w:rsidR="00331EA4">
        <w:rPr>
          <w:rFonts w:ascii="Arial" w:hAnsi="Arial" w:cs="Arial"/>
          <w:sz w:val="24"/>
          <w:szCs w:val="24"/>
        </w:rPr>
        <w:t xml:space="preserve">. The updated website </w:t>
      </w:r>
      <w:r w:rsidR="009D0DB8">
        <w:rPr>
          <w:rFonts w:ascii="Arial" w:hAnsi="Arial" w:cs="Arial"/>
          <w:sz w:val="24"/>
          <w:szCs w:val="24"/>
        </w:rPr>
        <w:t>encourages</w:t>
      </w:r>
      <w:r w:rsidR="00331EA4">
        <w:rPr>
          <w:rFonts w:ascii="Arial" w:hAnsi="Arial" w:cs="Arial"/>
          <w:sz w:val="24"/>
          <w:szCs w:val="24"/>
        </w:rPr>
        <w:t xml:space="preserve"> an open, transparent, and positive communication with the City’s diverse users and ensures public confidence in the City’s local government.  Important features include compliance with the American with Disabilities Act (Section 508) and Web Content Accessibility Guidelines, as well as the inclusion of language translation and complete site search capabilities.</w:t>
      </w:r>
    </w:p>
    <w:p w14:paraId="08475109" w14:textId="68E8EEC9" w:rsidR="005E4815" w:rsidRDefault="005E4815" w:rsidP="00A15033">
      <w:pPr>
        <w:ind w:left="360"/>
        <w:jc w:val="both"/>
        <w:rPr>
          <w:rFonts w:ascii="Arial" w:hAnsi="Arial" w:cs="Arial"/>
          <w:sz w:val="24"/>
          <w:szCs w:val="24"/>
        </w:rPr>
      </w:pPr>
    </w:p>
    <w:p w14:paraId="46F5B445" w14:textId="3C9EA691" w:rsidR="003F7F85" w:rsidRDefault="003F7F85" w:rsidP="003F7F85">
      <w:pPr>
        <w:pStyle w:val="BodyText"/>
        <w:rPr>
          <w:rFonts w:ascii="Arial" w:hAnsi="Arial" w:cs="Arial"/>
          <w:i/>
          <w:u w:val="single"/>
        </w:rPr>
      </w:pPr>
      <w:r>
        <w:rPr>
          <w:rFonts w:ascii="Arial" w:hAnsi="Arial" w:cs="Arial"/>
          <w:i/>
          <w:u w:val="single"/>
        </w:rPr>
        <w:t>Capital Improvement</w:t>
      </w:r>
      <w:r w:rsidR="00F03D75">
        <w:rPr>
          <w:rFonts w:ascii="Arial" w:hAnsi="Arial" w:cs="Arial"/>
          <w:i/>
          <w:u w:val="single"/>
        </w:rPr>
        <w:t xml:space="preserve"> Project</w:t>
      </w:r>
      <w:r w:rsidR="00B754B8">
        <w:rPr>
          <w:rFonts w:ascii="Arial" w:hAnsi="Arial" w:cs="Arial"/>
          <w:i/>
          <w:u w:val="single"/>
        </w:rPr>
        <w:t>s</w:t>
      </w:r>
      <w:r w:rsidR="00F03D75">
        <w:rPr>
          <w:rFonts w:ascii="Arial" w:hAnsi="Arial" w:cs="Arial"/>
          <w:i/>
          <w:u w:val="single"/>
        </w:rPr>
        <w:t xml:space="preserve"> </w:t>
      </w:r>
    </w:p>
    <w:p w14:paraId="7B07AC6C" w14:textId="48FA2C0B" w:rsidR="00B754B8" w:rsidRDefault="00C85151" w:rsidP="003B4965">
      <w:pPr>
        <w:pStyle w:val="BodyText"/>
        <w:ind w:left="360"/>
        <w:rPr>
          <w:rFonts w:ascii="Arial" w:hAnsi="Arial" w:cs="Arial"/>
          <w:iCs/>
        </w:rPr>
      </w:pPr>
      <w:r>
        <w:rPr>
          <w:rFonts w:ascii="Arial" w:hAnsi="Arial" w:cs="Arial"/>
          <w:iCs/>
        </w:rPr>
        <w:t xml:space="preserve">Capital improvement projects are one measure to evaluate </w:t>
      </w:r>
      <w:r w:rsidR="00743112">
        <w:rPr>
          <w:rFonts w:ascii="Arial" w:hAnsi="Arial" w:cs="Arial"/>
          <w:iCs/>
        </w:rPr>
        <w:t xml:space="preserve">the </w:t>
      </w:r>
      <w:r>
        <w:rPr>
          <w:rFonts w:ascii="Arial" w:hAnsi="Arial" w:cs="Arial"/>
          <w:iCs/>
        </w:rPr>
        <w:t xml:space="preserve">implementation of the General Plan’s goals </w:t>
      </w:r>
      <w:r w:rsidR="00B754B8">
        <w:rPr>
          <w:rFonts w:ascii="Arial" w:hAnsi="Arial" w:cs="Arial"/>
          <w:iCs/>
        </w:rPr>
        <w:t>and policies. The following notable projects occurred in 2021:</w:t>
      </w:r>
    </w:p>
    <w:p w14:paraId="31E511D2" w14:textId="77777777" w:rsidR="002E208D" w:rsidRDefault="002E208D" w:rsidP="00B754B8">
      <w:pPr>
        <w:pStyle w:val="BodyText"/>
        <w:ind w:left="360"/>
        <w:rPr>
          <w:rFonts w:ascii="Arial" w:hAnsi="Arial" w:cs="Arial"/>
          <w:iCs/>
        </w:rPr>
      </w:pPr>
    </w:p>
    <w:p w14:paraId="4C8D39D3" w14:textId="126EC8E7" w:rsidR="003F7F85" w:rsidRPr="00FB64B7" w:rsidRDefault="005878BD" w:rsidP="003F7F85">
      <w:pPr>
        <w:pStyle w:val="BodyText"/>
        <w:numPr>
          <w:ilvl w:val="0"/>
          <w:numId w:val="28"/>
        </w:numPr>
        <w:rPr>
          <w:rFonts w:ascii="Arial" w:hAnsi="Arial" w:cs="Arial"/>
          <w:iCs/>
        </w:rPr>
      </w:pPr>
      <w:r>
        <w:rPr>
          <w:rFonts w:ascii="Arial" w:hAnsi="Arial" w:cs="Arial"/>
          <w:iCs/>
        </w:rPr>
        <w:t xml:space="preserve">Upgraded </w:t>
      </w:r>
      <w:r w:rsidR="003F7F85" w:rsidRPr="002E208D">
        <w:rPr>
          <w:rFonts w:ascii="Arial" w:hAnsi="Arial" w:cs="Arial"/>
          <w:iCs/>
        </w:rPr>
        <w:t>bathroom facilities</w:t>
      </w:r>
      <w:r w:rsidR="00751833" w:rsidRPr="00751833">
        <w:rPr>
          <w:rFonts w:ascii="Arial" w:hAnsi="Arial" w:cs="Arial"/>
          <w:iCs/>
        </w:rPr>
        <w:t xml:space="preserve"> </w:t>
      </w:r>
      <w:r w:rsidR="00751833">
        <w:rPr>
          <w:rFonts w:ascii="Arial" w:hAnsi="Arial" w:cs="Arial"/>
          <w:iCs/>
        </w:rPr>
        <w:t xml:space="preserve">at </w:t>
      </w:r>
      <w:r w:rsidR="00751833" w:rsidRPr="002E208D">
        <w:rPr>
          <w:rFonts w:ascii="Arial" w:hAnsi="Arial" w:cs="Arial"/>
          <w:iCs/>
        </w:rPr>
        <w:t>Hathaway Park</w:t>
      </w:r>
    </w:p>
    <w:p w14:paraId="730A4CBF" w14:textId="2ED32380" w:rsidR="003F7F85" w:rsidRPr="00FB64B7" w:rsidRDefault="003F7F85" w:rsidP="003F7F85">
      <w:pPr>
        <w:pStyle w:val="BodyText"/>
        <w:numPr>
          <w:ilvl w:val="0"/>
          <w:numId w:val="28"/>
        </w:numPr>
        <w:rPr>
          <w:rFonts w:ascii="Arial" w:hAnsi="Arial" w:cs="Arial"/>
          <w:iCs/>
        </w:rPr>
      </w:pPr>
      <w:r>
        <w:rPr>
          <w:rFonts w:ascii="Arial" w:hAnsi="Arial" w:cs="Arial"/>
          <w:iCs/>
        </w:rPr>
        <w:t>The</w:t>
      </w:r>
      <w:r w:rsidRPr="00572CFC">
        <w:rPr>
          <w:rFonts w:ascii="Arial" w:hAnsi="Arial" w:cs="Arial"/>
          <w:iCs/>
        </w:rPr>
        <w:t xml:space="preserve"> Cypress Water Production Facility </w:t>
      </w:r>
      <w:r>
        <w:rPr>
          <w:rFonts w:ascii="Arial" w:hAnsi="Arial" w:cs="Arial"/>
          <w:iCs/>
        </w:rPr>
        <w:t>is undergoing</w:t>
      </w:r>
      <w:r w:rsidRPr="00572CFC">
        <w:rPr>
          <w:rFonts w:ascii="Arial" w:hAnsi="Arial" w:cs="Arial"/>
          <w:iCs/>
        </w:rPr>
        <w:t xml:space="preserve"> a multi-year</w:t>
      </w:r>
      <w:r>
        <w:rPr>
          <w:rFonts w:ascii="Arial" w:hAnsi="Arial" w:cs="Arial"/>
          <w:iCs/>
        </w:rPr>
        <w:t xml:space="preserve"> upgrade</w:t>
      </w:r>
      <w:r w:rsidRPr="00572CFC">
        <w:rPr>
          <w:rFonts w:ascii="Arial" w:hAnsi="Arial" w:cs="Arial"/>
          <w:iCs/>
        </w:rPr>
        <w:t xml:space="preserve"> project</w:t>
      </w:r>
    </w:p>
    <w:p w14:paraId="1B10E054" w14:textId="66B1A39F" w:rsidR="00C85151" w:rsidRPr="00FB64B7" w:rsidRDefault="006E5868" w:rsidP="00FB64B7">
      <w:pPr>
        <w:pStyle w:val="BodyText"/>
        <w:numPr>
          <w:ilvl w:val="0"/>
          <w:numId w:val="28"/>
        </w:numPr>
        <w:rPr>
          <w:rFonts w:ascii="Arial" w:hAnsi="Arial" w:cs="Arial"/>
          <w:iCs/>
        </w:rPr>
      </w:pPr>
      <w:r>
        <w:rPr>
          <w:rFonts w:ascii="Arial" w:hAnsi="Arial" w:cs="Arial"/>
          <w:iCs/>
        </w:rPr>
        <w:t>S</w:t>
      </w:r>
      <w:r w:rsidR="00B754B8">
        <w:rPr>
          <w:rFonts w:ascii="Arial" w:hAnsi="Arial" w:cs="Arial"/>
          <w:iCs/>
        </w:rPr>
        <w:t xml:space="preserve">treet </w:t>
      </w:r>
      <w:r w:rsidR="00CF2E73">
        <w:rPr>
          <w:rFonts w:ascii="Arial" w:hAnsi="Arial" w:cs="Arial"/>
          <w:iCs/>
        </w:rPr>
        <w:t>resurfacing and reconstruction</w:t>
      </w:r>
    </w:p>
    <w:p w14:paraId="6F473D8B" w14:textId="3F1DEFE1" w:rsidR="00C85151" w:rsidRPr="00572CFC" w:rsidRDefault="00C85151" w:rsidP="002E208D">
      <w:pPr>
        <w:pStyle w:val="BodyText"/>
        <w:numPr>
          <w:ilvl w:val="0"/>
          <w:numId w:val="28"/>
        </w:numPr>
        <w:rPr>
          <w:rFonts w:ascii="Arial" w:hAnsi="Arial" w:cs="Arial"/>
          <w:iCs/>
        </w:rPr>
      </w:pPr>
      <w:r>
        <w:rPr>
          <w:rFonts w:ascii="Arial" w:hAnsi="Arial" w:cs="Arial"/>
          <w:iCs/>
        </w:rPr>
        <w:t xml:space="preserve">Narbonne Plaza </w:t>
      </w:r>
      <w:r w:rsidR="00751833">
        <w:rPr>
          <w:rFonts w:ascii="Arial" w:hAnsi="Arial" w:cs="Arial"/>
          <w:iCs/>
        </w:rPr>
        <w:t>completed to provide an outdoor seating and venue area in addition to public parking.</w:t>
      </w:r>
    </w:p>
    <w:p w14:paraId="719CCB07" w14:textId="77777777" w:rsidR="007F24AB" w:rsidRPr="00CB2E61" w:rsidRDefault="007F24AB" w:rsidP="007F24AB">
      <w:pPr>
        <w:pStyle w:val="BodyText"/>
        <w:ind w:left="360"/>
        <w:rPr>
          <w:rFonts w:ascii="Arial" w:hAnsi="Arial" w:cs="Arial"/>
          <w:b/>
          <w:bCs/>
          <w:iCs/>
        </w:rPr>
      </w:pPr>
    </w:p>
    <w:p w14:paraId="620D14C4" w14:textId="77777777" w:rsidR="00751FBD" w:rsidRPr="00A73B9D" w:rsidRDefault="00751FBD" w:rsidP="00751FBD">
      <w:pPr>
        <w:pStyle w:val="BodyText"/>
        <w:rPr>
          <w:rFonts w:ascii="Arial" w:hAnsi="Arial" w:cs="Arial"/>
          <w:i/>
        </w:rPr>
      </w:pPr>
      <w:r w:rsidRPr="00A73B9D">
        <w:rPr>
          <w:rFonts w:ascii="Arial" w:hAnsi="Arial" w:cs="Arial"/>
          <w:i/>
          <w:szCs w:val="24"/>
          <w:u w:val="single"/>
        </w:rPr>
        <w:t>Amendments to the Zoning Code</w:t>
      </w:r>
    </w:p>
    <w:p w14:paraId="7686E404" w14:textId="3E32E9DB" w:rsidR="00FB26A2" w:rsidRDefault="000C5462" w:rsidP="00751FBD">
      <w:pPr>
        <w:pStyle w:val="BodyText"/>
        <w:ind w:left="360"/>
        <w:rPr>
          <w:rFonts w:ascii="Arial" w:hAnsi="Arial" w:cs="Arial"/>
        </w:rPr>
      </w:pPr>
      <w:r>
        <w:rPr>
          <w:rFonts w:ascii="Arial" w:hAnsi="Arial" w:cs="Arial"/>
        </w:rPr>
        <w:t>Amendments that</w:t>
      </w:r>
      <w:r w:rsidR="00C85151">
        <w:rPr>
          <w:rFonts w:ascii="Arial" w:hAnsi="Arial" w:cs="Arial"/>
        </w:rPr>
        <w:t xml:space="preserve"> impact the </w:t>
      </w:r>
      <w:r w:rsidR="00886357">
        <w:rPr>
          <w:rFonts w:ascii="Arial" w:hAnsi="Arial" w:cs="Arial"/>
        </w:rPr>
        <w:t>C</w:t>
      </w:r>
      <w:r w:rsidR="00C85151">
        <w:rPr>
          <w:rFonts w:ascii="Arial" w:hAnsi="Arial" w:cs="Arial"/>
        </w:rPr>
        <w:t>ity’s orderly growth and developmen</w:t>
      </w:r>
      <w:r>
        <w:rPr>
          <w:rFonts w:ascii="Arial" w:hAnsi="Arial" w:cs="Arial"/>
        </w:rPr>
        <w:t xml:space="preserve">t were </w:t>
      </w:r>
      <w:r w:rsidR="003E43AE">
        <w:rPr>
          <w:rFonts w:ascii="Arial" w:hAnsi="Arial" w:cs="Arial"/>
        </w:rPr>
        <w:t>included</w:t>
      </w:r>
      <w:r>
        <w:rPr>
          <w:rFonts w:ascii="Arial" w:hAnsi="Arial" w:cs="Arial"/>
        </w:rPr>
        <w:t xml:space="preserve"> in the 2021 Annual Report</w:t>
      </w:r>
      <w:r w:rsidR="00C85151">
        <w:rPr>
          <w:rFonts w:ascii="Arial" w:hAnsi="Arial" w:cs="Arial"/>
        </w:rPr>
        <w:t>.</w:t>
      </w:r>
      <w:r w:rsidR="00A84F41">
        <w:rPr>
          <w:rFonts w:ascii="Arial" w:hAnsi="Arial" w:cs="Arial"/>
        </w:rPr>
        <w:t xml:space="preserve">  </w:t>
      </w:r>
      <w:r>
        <w:rPr>
          <w:rFonts w:ascii="Arial" w:hAnsi="Arial" w:cs="Arial"/>
        </w:rPr>
        <w:t>Specifically, ZTA 2021-01 (Brewpubs) and ZTA 2021-03 (Self-Storage Facilities) modified existing regulations</w:t>
      </w:r>
      <w:r w:rsidR="00886357">
        <w:rPr>
          <w:rFonts w:ascii="Arial" w:hAnsi="Arial" w:cs="Arial"/>
        </w:rPr>
        <w:t xml:space="preserve"> </w:t>
      </w:r>
      <w:r w:rsidR="005878BD">
        <w:rPr>
          <w:rFonts w:ascii="Arial" w:hAnsi="Arial" w:cs="Arial"/>
        </w:rPr>
        <w:t>and furthered</w:t>
      </w:r>
      <w:r w:rsidR="007F4CDB">
        <w:rPr>
          <w:rFonts w:ascii="Arial" w:hAnsi="Arial" w:cs="Arial"/>
        </w:rPr>
        <w:t xml:space="preserve"> </w:t>
      </w:r>
      <w:r w:rsidR="00E57532">
        <w:rPr>
          <w:rFonts w:ascii="Arial" w:hAnsi="Arial" w:cs="Arial"/>
        </w:rPr>
        <w:t>the Land Use and Economic Development Elements</w:t>
      </w:r>
      <w:r w:rsidR="007F4CDB">
        <w:rPr>
          <w:rFonts w:ascii="Arial" w:hAnsi="Arial" w:cs="Arial"/>
        </w:rPr>
        <w:t>’ goals</w:t>
      </w:r>
      <w:r w:rsidR="00E57532">
        <w:rPr>
          <w:rFonts w:ascii="Arial" w:hAnsi="Arial" w:cs="Arial"/>
        </w:rPr>
        <w:t>.</w:t>
      </w:r>
    </w:p>
    <w:bookmarkEnd w:id="1"/>
    <w:p w14:paraId="55E53143" w14:textId="77777777" w:rsidR="003F7F85" w:rsidRPr="00FC308F" w:rsidRDefault="003F7F85" w:rsidP="003F7F85">
      <w:pPr>
        <w:pStyle w:val="BodyText"/>
        <w:rPr>
          <w:rFonts w:ascii="Arial" w:hAnsi="Arial" w:cs="Arial"/>
          <w:i/>
          <w:u w:val="single"/>
        </w:rPr>
      </w:pPr>
    </w:p>
    <w:p w14:paraId="2A10E257" w14:textId="77777777" w:rsidR="00D96111" w:rsidRDefault="00D96111" w:rsidP="003F7F85">
      <w:pPr>
        <w:pStyle w:val="BodyText"/>
        <w:rPr>
          <w:rFonts w:ascii="Arial" w:hAnsi="Arial" w:cs="Arial"/>
          <w:b/>
          <w:bCs/>
          <w:iCs/>
          <w:u w:val="single"/>
        </w:rPr>
      </w:pPr>
    </w:p>
    <w:p w14:paraId="63E61787" w14:textId="77777777" w:rsidR="00D96111" w:rsidRDefault="00D96111" w:rsidP="003F7F85">
      <w:pPr>
        <w:pStyle w:val="BodyText"/>
        <w:rPr>
          <w:rFonts w:ascii="Arial" w:hAnsi="Arial" w:cs="Arial"/>
          <w:b/>
          <w:bCs/>
          <w:iCs/>
          <w:u w:val="single"/>
        </w:rPr>
      </w:pPr>
    </w:p>
    <w:p w14:paraId="5B20B0FB" w14:textId="77777777" w:rsidR="00D96111" w:rsidRDefault="00D96111" w:rsidP="003F7F85">
      <w:pPr>
        <w:pStyle w:val="BodyText"/>
        <w:rPr>
          <w:rFonts w:ascii="Arial" w:hAnsi="Arial" w:cs="Arial"/>
          <w:b/>
          <w:bCs/>
          <w:iCs/>
          <w:u w:val="single"/>
        </w:rPr>
      </w:pPr>
    </w:p>
    <w:p w14:paraId="549FADE2" w14:textId="0D218CBC" w:rsidR="003F7F85" w:rsidRPr="00CD2989" w:rsidRDefault="00CD2989" w:rsidP="003F7F85">
      <w:pPr>
        <w:pStyle w:val="BodyText"/>
        <w:rPr>
          <w:rFonts w:ascii="Arial" w:hAnsi="Arial" w:cs="Arial"/>
          <w:b/>
          <w:bCs/>
          <w:iCs/>
        </w:rPr>
      </w:pPr>
      <w:r w:rsidRPr="00CD2989">
        <w:rPr>
          <w:rFonts w:ascii="Arial" w:hAnsi="Arial" w:cs="Arial"/>
          <w:b/>
          <w:bCs/>
          <w:iCs/>
          <w:u w:val="single"/>
        </w:rPr>
        <w:lastRenderedPageBreak/>
        <w:t xml:space="preserve">HOUSING </w:t>
      </w:r>
      <w:r w:rsidR="003E43AE">
        <w:rPr>
          <w:rFonts w:ascii="Arial" w:hAnsi="Arial" w:cs="Arial"/>
          <w:b/>
          <w:bCs/>
          <w:iCs/>
          <w:u w:val="single"/>
        </w:rPr>
        <w:t xml:space="preserve">ELEMENT </w:t>
      </w:r>
      <w:r w:rsidRPr="00CD2989">
        <w:rPr>
          <w:rFonts w:ascii="Arial" w:hAnsi="Arial" w:cs="Arial"/>
          <w:b/>
          <w:bCs/>
          <w:iCs/>
          <w:u w:val="single"/>
        </w:rPr>
        <w:t xml:space="preserve">ANNUAL PROGRESS REPORT SUMMARY </w:t>
      </w:r>
    </w:p>
    <w:p w14:paraId="0CDE8914" w14:textId="77777777" w:rsidR="003F7F85" w:rsidRDefault="003F7F85" w:rsidP="003F7F85">
      <w:pPr>
        <w:ind w:left="360"/>
        <w:jc w:val="both"/>
        <w:rPr>
          <w:rFonts w:ascii="Arial" w:hAnsi="Arial" w:cs="Arial"/>
          <w:sz w:val="24"/>
          <w:szCs w:val="24"/>
        </w:rPr>
      </w:pPr>
    </w:p>
    <w:p w14:paraId="142BB35A" w14:textId="3528BFE6" w:rsidR="00AC0D81" w:rsidRPr="000F783C" w:rsidRDefault="003F1537" w:rsidP="000F783C">
      <w:pPr>
        <w:pStyle w:val="BodyText"/>
        <w:rPr>
          <w:rFonts w:ascii="Arial" w:hAnsi="Arial" w:cs="Arial"/>
          <w:szCs w:val="24"/>
        </w:rPr>
      </w:pPr>
      <w:r>
        <w:rPr>
          <w:rFonts w:ascii="Arial" w:hAnsi="Arial" w:cs="Arial"/>
        </w:rPr>
        <w:t xml:space="preserve">For the </w:t>
      </w:r>
      <w:r w:rsidR="0026534B">
        <w:rPr>
          <w:rFonts w:ascii="Arial" w:hAnsi="Arial" w:cs="Arial"/>
        </w:rPr>
        <w:t>5</w:t>
      </w:r>
      <w:r w:rsidR="0026534B" w:rsidRPr="0026534B">
        <w:rPr>
          <w:rFonts w:ascii="Arial" w:hAnsi="Arial" w:cs="Arial"/>
          <w:vertAlign w:val="superscript"/>
        </w:rPr>
        <w:t>th</w:t>
      </w:r>
      <w:r w:rsidR="0026534B">
        <w:rPr>
          <w:rFonts w:ascii="Arial" w:hAnsi="Arial" w:cs="Arial"/>
        </w:rPr>
        <w:t xml:space="preserve"> </w:t>
      </w:r>
      <w:r w:rsidR="00371D05">
        <w:rPr>
          <w:rFonts w:ascii="Arial" w:hAnsi="Arial" w:cs="Arial"/>
        </w:rPr>
        <w:t xml:space="preserve">Cycle Housing Element </w:t>
      </w:r>
      <w:r w:rsidR="00A737F1">
        <w:rPr>
          <w:rFonts w:ascii="Arial" w:hAnsi="Arial" w:cs="Arial"/>
        </w:rPr>
        <w:t>(2013-2021),</w:t>
      </w:r>
      <w:r w:rsidR="0026534B">
        <w:rPr>
          <w:rFonts w:ascii="Arial" w:hAnsi="Arial" w:cs="Arial"/>
        </w:rPr>
        <w:t xml:space="preserve"> </w:t>
      </w:r>
      <w:r>
        <w:rPr>
          <w:rFonts w:ascii="Arial" w:hAnsi="Arial" w:cs="Arial"/>
        </w:rPr>
        <w:t>the City</w:t>
      </w:r>
      <w:r w:rsidR="004B26B9">
        <w:rPr>
          <w:rFonts w:ascii="Arial" w:hAnsi="Arial" w:cs="Arial"/>
        </w:rPr>
        <w:t xml:space="preserve">’s </w:t>
      </w:r>
      <w:r>
        <w:rPr>
          <w:rFonts w:ascii="Arial" w:hAnsi="Arial" w:cs="Arial"/>
        </w:rPr>
        <w:t xml:space="preserve">Regional Housing Need Allocation (RHNA) </w:t>
      </w:r>
      <w:r w:rsidR="004B26B9">
        <w:rPr>
          <w:rFonts w:ascii="Arial" w:hAnsi="Arial" w:cs="Arial"/>
        </w:rPr>
        <w:t>was</w:t>
      </w:r>
      <w:r>
        <w:rPr>
          <w:rFonts w:ascii="Arial" w:hAnsi="Arial" w:cs="Arial"/>
        </w:rPr>
        <w:t xml:space="preserve"> 47 units</w:t>
      </w:r>
      <w:r w:rsidRPr="000F783C">
        <w:rPr>
          <w:rFonts w:ascii="Arial" w:hAnsi="Arial" w:cs="Arial"/>
          <w:szCs w:val="24"/>
        </w:rPr>
        <w:t xml:space="preserve">. Those units are allocated into income categories. </w:t>
      </w:r>
      <w:r w:rsidR="00701E99" w:rsidRPr="000F783C">
        <w:rPr>
          <w:rFonts w:ascii="Arial" w:hAnsi="Arial" w:cs="Arial"/>
          <w:szCs w:val="24"/>
        </w:rPr>
        <w:t>Lomita</w:t>
      </w:r>
      <w:r w:rsidR="00A737F1" w:rsidRPr="000F783C">
        <w:rPr>
          <w:rFonts w:ascii="Arial" w:hAnsi="Arial" w:cs="Arial"/>
          <w:szCs w:val="24"/>
        </w:rPr>
        <w:t xml:space="preserve"> exceeded the</w:t>
      </w:r>
      <w:r w:rsidR="00701E99" w:rsidRPr="000F783C">
        <w:rPr>
          <w:rFonts w:ascii="Arial" w:hAnsi="Arial" w:cs="Arial"/>
          <w:szCs w:val="24"/>
        </w:rPr>
        <w:t xml:space="preserve"> 5th-cycle’s</w:t>
      </w:r>
      <w:r w:rsidR="00A737F1" w:rsidRPr="000F783C">
        <w:rPr>
          <w:rFonts w:ascii="Arial" w:hAnsi="Arial" w:cs="Arial"/>
          <w:szCs w:val="24"/>
        </w:rPr>
        <w:t xml:space="preserve"> </w:t>
      </w:r>
      <w:r w:rsidR="00701E99" w:rsidRPr="000F783C">
        <w:rPr>
          <w:rFonts w:ascii="Arial" w:hAnsi="Arial" w:cs="Arial"/>
          <w:szCs w:val="24"/>
        </w:rPr>
        <w:t xml:space="preserve">total </w:t>
      </w:r>
      <w:r w:rsidR="00A737F1" w:rsidRPr="000F783C">
        <w:rPr>
          <w:rFonts w:ascii="Arial" w:hAnsi="Arial" w:cs="Arial"/>
          <w:szCs w:val="24"/>
        </w:rPr>
        <w:t>quota</w:t>
      </w:r>
      <w:r w:rsidR="00132194" w:rsidRPr="000F783C">
        <w:rPr>
          <w:rFonts w:ascii="Arial" w:hAnsi="Arial" w:cs="Arial"/>
          <w:szCs w:val="24"/>
        </w:rPr>
        <w:t xml:space="preserve">. By income category, the </w:t>
      </w:r>
      <w:proofErr w:type="gramStart"/>
      <w:r w:rsidR="00132194" w:rsidRPr="000F783C">
        <w:rPr>
          <w:rFonts w:ascii="Arial" w:hAnsi="Arial" w:cs="Arial"/>
          <w:szCs w:val="24"/>
        </w:rPr>
        <w:t>City</w:t>
      </w:r>
      <w:proofErr w:type="gramEnd"/>
      <w:r w:rsidR="00132194" w:rsidRPr="000F783C">
        <w:rPr>
          <w:rFonts w:ascii="Arial" w:hAnsi="Arial" w:cs="Arial"/>
          <w:szCs w:val="24"/>
        </w:rPr>
        <w:t xml:space="preserve"> satisfied all categories, except for very-low income</w:t>
      </w:r>
      <w:r w:rsidR="00701E99" w:rsidRPr="000F783C">
        <w:rPr>
          <w:rFonts w:ascii="Arial" w:hAnsi="Arial" w:cs="Arial"/>
          <w:szCs w:val="24"/>
        </w:rPr>
        <w:t xml:space="preserve">. Without affordability deed restrictions, </w:t>
      </w:r>
      <w:r w:rsidR="00586662" w:rsidRPr="000F783C">
        <w:rPr>
          <w:rFonts w:ascii="Arial" w:hAnsi="Arial" w:cs="Arial"/>
          <w:szCs w:val="24"/>
        </w:rPr>
        <w:t xml:space="preserve">qualifying units in either the </w:t>
      </w:r>
      <w:proofErr w:type="gramStart"/>
      <w:r w:rsidR="00586662" w:rsidRPr="000F783C">
        <w:rPr>
          <w:rFonts w:ascii="Arial" w:hAnsi="Arial" w:cs="Arial"/>
          <w:szCs w:val="24"/>
        </w:rPr>
        <w:t>very</w:t>
      </w:r>
      <w:r w:rsidR="009A7407" w:rsidRPr="000F783C">
        <w:rPr>
          <w:rFonts w:ascii="Arial" w:hAnsi="Arial" w:cs="Arial"/>
          <w:szCs w:val="24"/>
        </w:rPr>
        <w:t>-</w:t>
      </w:r>
      <w:r w:rsidR="00586662" w:rsidRPr="000F783C">
        <w:rPr>
          <w:rFonts w:ascii="Arial" w:hAnsi="Arial" w:cs="Arial"/>
          <w:szCs w:val="24"/>
        </w:rPr>
        <w:t>low</w:t>
      </w:r>
      <w:proofErr w:type="gramEnd"/>
      <w:r w:rsidR="00586662" w:rsidRPr="000F783C">
        <w:rPr>
          <w:rFonts w:ascii="Arial" w:hAnsi="Arial" w:cs="Arial"/>
          <w:szCs w:val="24"/>
        </w:rPr>
        <w:t xml:space="preserve"> and low</w:t>
      </w:r>
      <w:r w:rsidR="001965E1" w:rsidRPr="000F783C">
        <w:rPr>
          <w:rFonts w:ascii="Arial" w:hAnsi="Arial" w:cs="Arial"/>
          <w:szCs w:val="24"/>
        </w:rPr>
        <w:t>-</w:t>
      </w:r>
      <w:r w:rsidR="00586662" w:rsidRPr="000F783C">
        <w:rPr>
          <w:rFonts w:ascii="Arial" w:hAnsi="Arial" w:cs="Arial"/>
          <w:szCs w:val="24"/>
        </w:rPr>
        <w:t xml:space="preserve">income categories </w:t>
      </w:r>
      <w:r w:rsidR="00AC0D81" w:rsidRPr="000F783C">
        <w:rPr>
          <w:rFonts w:ascii="Arial" w:hAnsi="Arial" w:cs="Arial"/>
          <w:szCs w:val="24"/>
        </w:rPr>
        <w:t>was</w:t>
      </w:r>
      <w:r w:rsidR="00586662" w:rsidRPr="000F783C">
        <w:rPr>
          <w:rFonts w:ascii="Arial" w:hAnsi="Arial" w:cs="Arial"/>
          <w:szCs w:val="24"/>
        </w:rPr>
        <w:t xml:space="preserve"> a challenge.  </w:t>
      </w:r>
    </w:p>
    <w:p w14:paraId="7C981DAC" w14:textId="77777777" w:rsidR="00AC0D81" w:rsidRDefault="00AC0D81" w:rsidP="00E07124">
      <w:pPr>
        <w:autoSpaceDE w:val="0"/>
        <w:autoSpaceDN w:val="0"/>
        <w:adjustRightInd w:val="0"/>
        <w:jc w:val="both"/>
        <w:rPr>
          <w:rFonts w:ascii="Arial" w:hAnsi="Arial" w:cs="Arial"/>
          <w:sz w:val="24"/>
          <w:szCs w:val="24"/>
        </w:rPr>
      </w:pPr>
    </w:p>
    <w:p w14:paraId="4D931C49" w14:textId="54255A6E" w:rsidR="00486EC4" w:rsidRDefault="007233FC" w:rsidP="00E07124">
      <w:pPr>
        <w:autoSpaceDE w:val="0"/>
        <w:autoSpaceDN w:val="0"/>
        <w:adjustRightInd w:val="0"/>
        <w:jc w:val="both"/>
        <w:rPr>
          <w:rFonts w:ascii="Arial" w:hAnsi="Arial" w:cs="Arial"/>
          <w:sz w:val="24"/>
          <w:szCs w:val="24"/>
        </w:rPr>
      </w:pPr>
      <w:r>
        <w:rPr>
          <w:rFonts w:ascii="Arial" w:hAnsi="Arial" w:cs="Arial"/>
          <w:sz w:val="24"/>
          <w:szCs w:val="24"/>
        </w:rPr>
        <w:t xml:space="preserve">Unlike past years, the </w:t>
      </w:r>
      <w:proofErr w:type="gramStart"/>
      <w:r>
        <w:rPr>
          <w:rFonts w:ascii="Arial" w:hAnsi="Arial" w:cs="Arial"/>
          <w:sz w:val="24"/>
          <w:szCs w:val="24"/>
        </w:rPr>
        <w:t>City</w:t>
      </w:r>
      <w:proofErr w:type="gramEnd"/>
      <w:r>
        <w:rPr>
          <w:rFonts w:ascii="Arial" w:hAnsi="Arial" w:cs="Arial"/>
          <w:sz w:val="24"/>
          <w:szCs w:val="24"/>
        </w:rPr>
        <w:t xml:space="preserve"> was able to </w:t>
      </w:r>
      <w:r w:rsidR="00886357">
        <w:rPr>
          <w:rFonts w:ascii="Arial" w:hAnsi="Arial" w:cs="Arial"/>
          <w:sz w:val="24"/>
          <w:szCs w:val="24"/>
        </w:rPr>
        <w:t xml:space="preserve">utilize </w:t>
      </w:r>
      <w:r w:rsidR="00586662" w:rsidRPr="00413CB7">
        <w:rPr>
          <w:rFonts w:ascii="Arial" w:hAnsi="Arial" w:cs="Arial"/>
          <w:sz w:val="24"/>
          <w:szCs w:val="24"/>
        </w:rPr>
        <w:t>the Southern California Association of Governments</w:t>
      </w:r>
      <w:r>
        <w:rPr>
          <w:rFonts w:ascii="Arial" w:hAnsi="Arial" w:cs="Arial"/>
          <w:sz w:val="24"/>
          <w:szCs w:val="24"/>
        </w:rPr>
        <w:t>’</w:t>
      </w:r>
      <w:r w:rsidR="00586662">
        <w:rPr>
          <w:rFonts w:ascii="Arial" w:hAnsi="Arial" w:cs="Arial"/>
          <w:sz w:val="24"/>
          <w:szCs w:val="24"/>
        </w:rPr>
        <w:t xml:space="preserve"> </w:t>
      </w:r>
      <w:r w:rsidR="004B26B9">
        <w:rPr>
          <w:rFonts w:ascii="Arial" w:hAnsi="Arial" w:cs="Arial"/>
          <w:sz w:val="24"/>
          <w:szCs w:val="24"/>
        </w:rPr>
        <w:t xml:space="preserve">2020 </w:t>
      </w:r>
      <w:r w:rsidR="00586662">
        <w:rPr>
          <w:rFonts w:ascii="Arial" w:hAnsi="Arial" w:cs="Arial"/>
          <w:sz w:val="24"/>
          <w:szCs w:val="24"/>
        </w:rPr>
        <w:t>accessory dwelling unit (ADU) rent</w:t>
      </w:r>
      <w:r w:rsidR="00586662" w:rsidRPr="00413CB7">
        <w:rPr>
          <w:rFonts w:ascii="Arial" w:hAnsi="Arial" w:cs="Arial"/>
          <w:sz w:val="24"/>
          <w:szCs w:val="24"/>
        </w:rPr>
        <w:t xml:space="preserve"> analysis</w:t>
      </w:r>
      <w:r>
        <w:rPr>
          <w:rFonts w:ascii="Arial" w:hAnsi="Arial" w:cs="Arial"/>
          <w:sz w:val="24"/>
          <w:szCs w:val="24"/>
        </w:rPr>
        <w:t xml:space="preserve"> </w:t>
      </w:r>
      <w:r w:rsidR="00586662" w:rsidRPr="00B565BE">
        <w:rPr>
          <w:rFonts w:ascii="Arial" w:hAnsi="Arial" w:cs="Arial"/>
          <w:sz w:val="24"/>
          <w:szCs w:val="24"/>
        </w:rPr>
        <w:t>to determine RHNA income categories</w:t>
      </w:r>
      <w:r>
        <w:rPr>
          <w:rFonts w:ascii="Arial" w:hAnsi="Arial" w:cs="Arial"/>
          <w:sz w:val="24"/>
          <w:szCs w:val="24"/>
        </w:rPr>
        <w:t>.</w:t>
      </w:r>
      <w:r w:rsidR="00586662" w:rsidRPr="00B565BE">
        <w:rPr>
          <w:rFonts w:ascii="Arial" w:hAnsi="Arial" w:cs="Arial"/>
          <w:sz w:val="24"/>
          <w:szCs w:val="24"/>
        </w:rPr>
        <w:t xml:space="preserve"> </w:t>
      </w:r>
      <w:r w:rsidR="00586662">
        <w:rPr>
          <w:rFonts w:ascii="Arial" w:hAnsi="Arial" w:cs="Arial"/>
          <w:sz w:val="24"/>
          <w:szCs w:val="24"/>
        </w:rPr>
        <w:t>Using SCAG’s evidence-based</w:t>
      </w:r>
      <w:r w:rsidR="00586662" w:rsidRPr="00413CB7">
        <w:rPr>
          <w:rFonts w:ascii="Arial" w:hAnsi="Arial" w:cs="Arial"/>
          <w:sz w:val="24"/>
          <w:szCs w:val="24"/>
        </w:rPr>
        <w:t xml:space="preserve"> assumptions for</w:t>
      </w:r>
      <w:r w:rsidR="00586662">
        <w:rPr>
          <w:rFonts w:ascii="Arial" w:hAnsi="Arial" w:cs="Arial"/>
          <w:sz w:val="24"/>
          <w:szCs w:val="24"/>
        </w:rPr>
        <w:t xml:space="preserve"> </w:t>
      </w:r>
      <w:r w:rsidR="00586662" w:rsidRPr="00413CB7">
        <w:rPr>
          <w:rFonts w:ascii="Arial" w:hAnsi="Arial" w:cs="Arial"/>
          <w:sz w:val="24"/>
          <w:szCs w:val="24"/>
        </w:rPr>
        <w:t>ADU affordability</w:t>
      </w:r>
      <w:r w:rsidR="00586662">
        <w:rPr>
          <w:rFonts w:ascii="Arial" w:hAnsi="Arial" w:cs="Arial"/>
          <w:sz w:val="24"/>
          <w:szCs w:val="24"/>
        </w:rPr>
        <w:t>, this year Lomita qualified 17% of ADUs as affordable to extremely and very-low-income households; 43% of ADUs as affordable for low-income households, 6% of ADUs as affordable to moderate income households, and 34% of ADUs as affordable to above-moderate-income households.</w:t>
      </w:r>
      <w:r w:rsidR="00EE59B9">
        <w:rPr>
          <w:rFonts w:ascii="Arial" w:hAnsi="Arial" w:cs="Arial"/>
          <w:sz w:val="24"/>
          <w:szCs w:val="24"/>
        </w:rPr>
        <w:t xml:space="preserve"> </w:t>
      </w:r>
    </w:p>
    <w:p w14:paraId="46493EFB" w14:textId="380B2313" w:rsidR="00886357" w:rsidRDefault="00886357">
      <w:pPr>
        <w:rPr>
          <w:rFonts w:ascii="Arial" w:hAnsi="Arial" w:cs="Arial"/>
          <w:sz w:val="24"/>
        </w:rPr>
      </w:pPr>
    </w:p>
    <w:p w14:paraId="5B33462C" w14:textId="77777777" w:rsidR="003401E5" w:rsidRDefault="003401E5" w:rsidP="00E86063">
      <w:pPr>
        <w:pStyle w:val="BodyText"/>
        <w:rPr>
          <w:rFonts w:ascii="Arial" w:hAnsi="Arial" w:cs="Arial"/>
        </w:rPr>
      </w:pPr>
    </w:p>
    <w:tbl>
      <w:tblPr>
        <w:tblStyle w:val="TableGrid"/>
        <w:tblW w:w="0" w:type="auto"/>
        <w:tblLook w:val="04A0" w:firstRow="1" w:lastRow="0" w:firstColumn="1" w:lastColumn="0" w:noHBand="0" w:noVBand="1"/>
      </w:tblPr>
      <w:tblGrid>
        <w:gridCol w:w="2499"/>
        <w:gridCol w:w="2509"/>
        <w:gridCol w:w="2171"/>
        <w:gridCol w:w="2171"/>
      </w:tblGrid>
      <w:tr w:rsidR="00F90822" w14:paraId="471D1DAA" w14:textId="77777777" w:rsidTr="004135E2">
        <w:tc>
          <w:tcPr>
            <w:tcW w:w="9350" w:type="dxa"/>
            <w:gridSpan w:val="4"/>
            <w:shd w:val="clear" w:color="auto" w:fill="D9D9D9" w:themeFill="background1" w:themeFillShade="D9"/>
          </w:tcPr>
          <w:p w14:paraId="73B3785B" w14:textId="51ED695D" w:rsidR="00F90822" w:rsidRPr="004135E2" w:rsidRDefault="00723A98" w:rsidP="00F90822">
            <w:pPr>
              <w:pStyle w:val="BodyText"/>
              <w:jc w:val="center"/>
              <w:rPr>
                <w:rFonts w:ascii="Arial" w:hAnsi="Arial" w:cs="Arial"/>
                <w:b/>
                <w:bCs/>
              </w:rPr>
            </w:pPr>
            <w:r>
              <w:rPr>
                <w:rFonts w:ascii="Arial" w:hAnsi="Arial" w:cs="Arial"/>
                <w:b/>
                <w:bCs/>
              </w:rPr>
              <w:t>2021 Units by</w:t>
            </w:r>
            <w:r w:rsidR="00F90822" w:rsidRPr="004135E2">
              <w:rPr>
                <w:rFonts w:ascii="Arial" w:hAnsi="Arial" w:cs="Arial"/>
                <w:b/>
                <w:bCs/>
              </w:rPr>
              <w:t xml:space="preserve"> Affordability</w:t>
            </w:r>
          </w:p>
        </w:tc>
      </w:tr>
      <w:tr w:rsidR="008275E6" w14:paraId="08AD17B2" w14:textId="6A349CB2" w:rsidTr="008275E6">
        <w:tc>
          <w:tcPr>
            <w:tcW w:w="2499" w:type="dxa"/>
          </w:tcPr>
          <w:p w14:paraId="39E9C37F" w14:textId="04290BA7" w:rsidR="008275E6" w:rsidRDefault="008275E6" w:rsidP="00E86063">
            <w:pPr>
              <w:pStyle w:val="BodyText"/>
              <w:rPr>
                <w:rFonts w:ascii="Arial" w:hAnsi="Arial" w:cs="Arial"/>
              </w:rPr>
            </w:pPr>
            <w:r>
              <w:rPr>
                <w:rFonts w:ascii="Arial" w:hAnsi="Arial" w:cs="Arial"/>
              </w:rPr>
              <w:t>Income Level</w:t>
            </w:r>
          </w:p>
        </w:tc>
        <w:tc>
          <w:tcPr>
            <w:tcW w:w="2509" w:type="dxa"/>
          </w:tcPr>
          <w:p w14:paraId="57FDB321" w14:textId="2543D9C4" w:rsidR="008275E6" w:rsidRDefault="00723A98" w:rsidP="007404BF">
            <w:pPr>
              <w:pStyle w:val="BodyText"/>
              <w:jc w:val="center"/>
              <w:rPr>
                <w:rFonts w:ascii="Arial" w:hAnsi="Arial" w:cs="Arial"/>
              </w:rPr>
            </w:pPr>
            <w:r>
              <w:rPr>
                <w:rFonts w:ascii="Arial" w:hAnsi="Arial" w:cs="Arial"/>
              </w:rPr>
              <w:t>Planning Approval Received</w:t>
            </w:r>
          </w:p>
        </w:tc>
        <w:tc>
          <w:tcPr>
            <w:tcW w:w="2171" w:type="dxa"/>
          </w:tcPr>
          <w:p w14:paraId="3ACDEA95" w14:textId="01E200D7" w:rsidR="008275E6" w:rsidRDefault="00723A98" w:rsidP="007404BF">
            <w:pPr>
              <w:pStyle w:val="BodyText"/>
              <w:jc w:val="center"/>
              <w:rPr>
                <w:rFonts w:ascii="Arial" w:hAnsi="Arial" w:cs="Arial"/>
              </w:rPr>
            </w:pPr>
            <w:r>
              <w:rPr>
                <w:rFonts w:ascii="Arial" w:hAnsi="Arial" w:cs="Arial"/>
              </w:rPr>
              <w:t>Building Permits Issued</w:t>
            </w:r>
          </w:p>
        </w:tc>
        <w:tc>
          <w:tcPr>
            <w:tcW w:w="2171" w:type="dxa"/>
          </w:tcPr>
          <w:p w14:paraId="7F6C4BE6" w14:textId="7C3C116B" w:rsidR="007404BF" w:rsidRDefault="007404BF" w:rsidP="007404BF">
            <w:pPr>
              <w:pStyle w:val="BodyText"/>
              <w:jc w:val="center"/>
              <w:rPr>
                <w:rFonts w:ascii="Arial" w:hAnsi="Arial" w:cs="Arial"/>
              </w:rPr>
            </w:pPr>
            <w:r>
              <w:rPr>
                <w:rFonts w:ascii="Arial" w:hAnsi="Arial" w:cs="Arial"/>
              </w:rPr>
              <w:t>Certificates of Occupancy Issued</w:t>
            </w:r>
          </w:p>
        </w:tc>
      </w:tr>
      <w:tr w:rsidR="008275E6" w14:paraId="3B778C7C" w14:textId="78A8C4B1" w:rsidTr="008275E6">
        <w:tc>
          <w:tcPr>
            <w:tcW w:w="2499" w:type="dxa"/>
          </w:tcPr>
          <w:p w14:paraId="7372B8AA" w14:textId="20C31D47" w:rsidR="008275E6" w:rsidRDefault="008275E6" w:rsidP="00E86063">
            <w:pPr>
              <w:pStyle w:val="BodyText"/>
              <w:rPr>
                <w:rFonts w:ascii="Arial" w:hAnsi="Arial" w:cs="Arial"/>
              </w:rPr>
            </w:pPr>
            <w:r>
              <w:rPr>
                <w:rFonts w:ascii="Arial" w:hAnsi="Arial" w:cs="Arial"/>
              </w:rPr>
              <w:t>Very Low</w:t>
            </w:r>
          </w:p>
        </w:tc>
        <w:tc>
          <w:tcPr>
            <w:tcW w:w="2509" w:type="dxa"/>
          </w:tcPr>
          <w:p w14:paraId="13234A05" w14:textId="5C541A79" w:rsidR="008275E6" w:rsidRDefault="004773C9" w:rsidP="004511C9">
            <w:pPr>
              <w:pStyle w:val="BodyText"/>
              <w:jc w:val="center"/>
              <w:rPr>
                <w:rFonts w:ascii="Arial" w:hAnsi="Arial" w:cs="Arial"/>
              </w:rPr>
            </w:pPr>
            <w:r>
              <w:rPr>
                <w:rFonts w:ascii="Arial" w:hAnsi="Arial" w:cs="Arial"/>
              </w:rPr>
              <w:t>3</w:t>
            </w:r>
          </w:p>
        </w:tc>
        <w:tc>
          <w:tcPr>
            <w:tcW w:w="2171" w:type="dxa"/>
          </w:tcPr>
          <w:p w14:paraId="4BDB69D2" w14:textId="2D2DB468" w:rsidR="008275E6" w:rsidRDefault="00486EC4" w:rsidP="004511C9">
            <w:pPr>
              <w:pStyle w:val="BodyText"/>
              <w:jc w:val="center"/>
              <w:rPr>
                <w:rFonts w:ascii="Arial" w:hAnsi="Arial" w:cs="Arial"/>
              </w:rPr>
            </w:pPr>
            <w:r>
              <w:rPr>
                <w:rFonts w:ascii="Arial" w:hAnsi="Arial" w:cs="Arial"/>
              </w:rPr>
              <w:t>1</w:t>
            </w:r>
          </w:p>
        </w:tc>
        <w:tc>
          <w:tcPr>
            <w:tcW w:w="2171" w:type="dxa"/>
          </w:tcPr>
          <w:p w14:paraId="7D8EAA2A" w14:textId="3F45468B" w:rsidR="008275E6" w:rsidRDefault="008275E6" w:rsidP="004511C9">
            <w:pPr>
              <w:pStyle w:val="BodyText"/>
              <w:jc w:val="center"/>
              <w:rPr>
                <w:rFonts w:ascii="Arial" w:hAnsi="Arial" w:cs="Arial"/>
              </w:rPr>
            </w:pPr>
          </w:p>
        </w:tc>
      </w:tr>
      <w:tr w:rsidR="008275E6" w14:paraId="2B805B8C" w14:textId="652314CD" w:rsidTr="008275E6">
        <w:tc>
          <w:tcPr>
            <w:tcW w:w="2499" w:type="dxa"/>
          </w:tcPr>
          <w:p w14:paraId="745539CD" w14:textId="0947C312" w:rsidR="008275E6" w:rsidRDefault="008275E6" w:rsidP="00E86063">
            <w:pPr>
              <w:pStyle w:val="BodyText"/>
              <w:rPr>
                <w:rFonts w:ascii="Arial" w:hAnsi="Arial" w:cs="Arial"/>
              </w:rPr>
            </w:pPr>
            <w:r>
              <w:rPr>
                <w:rFonts w:ascii="Arial" w:hAnsi="Arial" w:cs="Arial"/>
              </w:rPr>
              <w:t xml:space="preserve">Low </w:t>
            </w:r>
          </w:p>
        </w:tc>
        <w:tc>
          <w:tcPr>
            <w:tcW w:w="2509" w:type="dxa"/>
          </w:tcPr>
          <w:p w14:paraId="049755A0" w14:textId="41C8F8A4" w:rsidR="008275E6" w:rsidRDefault="004773C9" w:rsidP="004511C9">
            <w:pPr>
              <w:pStyle w:val="BodyText"/>
              <w:jc w:val="center"/>
              <w:rPr>
                <w:rFonts w:ascii="Arial" w:hAnsi="Arial" w:cs="Arial"/>
              </w:rPr>
            </w:pPr>
            <w:r>
              <w:rPr>
                <w:rFonts w:ascii="Arial" w:hAnsi="Arial" w:cs="Arial"/>
              </w:rPr>
              <w:t>8</w:t>
            </w:r>
          </w:p>
        </w:tc>
        <w:tc>
          <w:tcPr>
            <w:tcW w:w="2171" w:type="dxa"/>
          </w:tcPr>
          <w:p w14:paraId="3CBCA12F" w14:textId="03BFEF76" w:rsidR="008275E6" w:rsidRDefault="008275E6" w:rsidP="004511C9">
            <w:pPr>
              <w:pStyle w:val="BodyText"/>
              <w:jc w:val="center"/>
              <w:rPr>
                <w:rFonts w:ascii="Arial" w:hAnsi="Arial" w:cs="Arial"/>
              </w:rPr>
            </w:pPr>
          </w:p>
        </w:tc>
        <w:tc>
          <w:tcPr>
            <w:tcW w:w="2171" w:type="dxa"/>
          </w:tcPr>
          <w:p w14:paraId="0DE1ECF2" w14:textId="43BE76D0" w:rsidR="008275E6" w:rsidRDefault="007404BF" w:rsidP="004511C9">
            <w:pPr>
              <w:pStyle w:val="BodyText"/>
              <w:jc w:val="center"/>
              <w:rPr>
                <w:rFonts w:ascii="Arial" w:hAnsi="Arial" w:cs="Arial"/>
              </w:rPr>
            </w:pPr>
            <w:r>
              <w:rPr>
                <w:rFonts w:ascii="Arial" w:hAnsi="Arial" w:cs="Arial"/>
              </w:rPr>
              <w:t>1</w:t>
            </w:r>
          </w:p>
        </w:tc>
      </w:tr>
      <w:tr w:rsidR="008275E6" w14:paraId="3A61E25F" w14:textId="2F4BA5AE" w:rsidTr="008275E6">
        <w:tc>
          <w:tcPr>
            <w:tcW w:w="2499" w:type="dxa"/>
          </w:tcPr>
          <w:p w14:paraId="7644CAAB" w14:textId="684CC5E2" w:rsidR="008275E6" w:rsidRDefault="008275E6" w:rsidP="00E86063">
            <w:pPr>
              <w:pStyle w:val="BodyText"/>
              <w:rPr>
                <w:rFonts w:ascii="Arial" w:hAnsi="Arial" w:cs="Arial"/>
              </w:rPr>
            </w:pPr>
            <w:r>
              <w:rPr>
                <w:rFonts w:ascii="Arial" w:hAnsi="Arial" w:cs="Arial"/>
              </w:rPr>
              <w:t>Moderate</w:t>
            </w:r>
          </w:p>
        </w:tc>
        <w:tc>
          <w:tcPr>
            <w:tcW w:w="2509" w:type="dxa"/>
          </w:tcPr>
          <w:p w14:paraId="482006E5" w14:textId="5E7650D9" w:rsidR="008275E6" w:rsidRDefault="004B26B9" w:rsidP="004511C9">
            <w:pPr>
              <w:pStyle w:val="BodyText"/>
              <w:jc w:val="center"/>
              <w:rPr>
                <w:rFonts w:ascii="Arial" w:hAnsi="Arial" w:cs="Arial"/>
              </w:rPr>
            </w:pPr>
            <w:r>
              <w:rPr>
                <w:rFonts w:ascii="Arial" w:hAnsi="Arial" w:cs="Arial"/>
              </w:rPr>
              <w:t>3</w:t>
            </w:r>
          </w:p>
        </w:tc>
        <w:tc>
          <w:tcPr>
            <w:tcW w:w="2171" w:type="dxa"/>
          </w:tcPr>
          <w:p w14:paraId="0FB553F0" w14:textId="755221A2" w:rsidR="008275E6" w:rsidRDefault="008275E6" w:rsidP="004511C9">
            <w:pPr>
              <w:pStyle w:val="BodyText"/>
              <w:jc w:val="center"/>
              <w:rPr>
                <w:rFonts w:ascii="Arial" w:hAnsi="Arial" w:cs="Arial"/>
              </w:rPr>
            </w:pPr>
          </w:p>
        </w:tc>
        <w:tc>
          <w:tcPr>
            <w:tcW w:w="2171" w:type="dxa"/>
          </w:tcPr>
          <w:p w14:paraId="041FCCAC" w14:textId="53D23EC2" w:rsidR="008275E6" w:rsidRDefault="007404BF" w:rsidP="004511C9">
            <w:pPr>
              <w:pStyle w:val="BodyText"/>
              <w:jc w:val="center"/>
              <w:rPr>
                <w:rFonts w:ascii="Arial" w:hAnsi="Arial" w:cs="Arial"/>
              </w:rPr>
            </w:pPr>
            <w:r>
              <w:rPr>
                <w:rFonts w:ascii="Arial" w:hAnsi="Arial" w:cs="Arial"/>
              </w:rPr>
              <w:t>1</w:t>
            </w:r>
          </w:p>
        </w:tc>
      </w:tr>
      <w:tr w:rsidR="008275E6" w14:paraId="65E77BC5" w14:textId="52FB8866" w:rsidTr="008275E6">
        <w:tc>
          <w:tcPr>
            <w:tcW w:w="2499" w:type="dxa"/>
          </w:tcPr>
          <w:p w14:paraId="58363B97" w14:textId="77A9AAAB" w:rsidR="008275E6" w:rsidRDefault="008275E6" w:rsidP="00E86063">
            <w:pPr>
              <w:pStyle w:val="BodyText"/>
              <w:rPr>
                <w:rFonts w:ascii="Arial" w:hAnsi="Arial" w:cs="Arial"/>
              </w:rPr>
            </w:pPr>
            <w:r>
              <w:rPr>
                <w:rFonts w:ascii="Arial" w:hAnsi="Arial" w:cs="Arial"/>
              </w:rPr>
              <w:t>Above Moderate</w:t>
            </w:r>
          </w:p>
        </w:tc>
        <w:tc>
          <w:tcPr>
            <w:tcW w:w="2509" w:type="dxa"/>
          </w:tcPr>
          <w:p w14:paraId="3398EAF8" w14:textId="754B2278" w:rsidR="008275E6" w:rsidRDefault="004B26B9" w:rsidP="004511C9">
            <w:pPr>
              <w:pStyle w:val="BodyText"/>
              <w:jc w:val="center"/>
              <w:rPr>
                <w:rFonts w:ascii="Arial" w:hAnsi="Arial" w:cs="Arial"/>
              </w:rPr>
            </w:pPr>
            <w:r>
              <w:rPr>
                <w:rFonts w:ascii="Arial" w:hAnsi="Arial" w:cs="Arial"/>
              </w:rPr>
              <w:t>12</w:t>
            </w:r>
          </w:p>
        </w:tc>
        <w:tc>
          <w:tcPr>
            <w:tcW w:w="2171" w:type="dxa"/>
          </w:tcPr>
          <w:p w14:paraId="0C7B0124" w14:textId="4D6EC622" w:rsidR="008275E6" w:rsidRDefault="00486EC4" w:rsidP="004511C9">
            <w:pPr>
              <w:pStyle w:val="BodyText"/>
              <w:jc w:val="center"/>
              <w:rPr>
                <w:rFonts w:ascii="Arial" w:hAnsi="Arial" w:cs="Arial"/>
              </w:rPr>
            </w:pPr>
            <w:r>
              <w:rPr>
                <w:rFonts w:ascii="Arial" w:hAnsi="Arial" w:cs="Arial"/>
              </w:rPr>
              <w:t>1</w:t>
            </w:r>
          </w:p>
        </w:tc>
        <w:tc>
          <w:tcPr>
            <w:tcW w:w="2171" w:type="dxa"/>
          </w:tcPr>
          <w:p w14:paraId="16AC8773" w14:textId="574381AA" w:rsidR="008275E6" w:rsidRDefault="007404BF" w:rsidP="004511C9">
            <w:pPr>
              <w:pStyle w:val="BodyText"/>
              <w:jc w:val="center"/>
              <w:rPr>
                <w:rFonts w:ascii="Arial" w:hAnsi="Arial" w:cs="Arial"/>
              </w:rPr>
            </w:pPr>
            <w:r>
              <w:rPr>
                <w:rFonts w:ascii="Arial" w:hAnsi="Arial" w:cs="Arial"/>
              </w:rPr>
              <w:t>5</w:t>
            </w:r>
          </w:p>
        </w:tc>
      </w:tr>
      <w:tr w:rsidR="008275E6" w14:paraId="617D3D54" w14:textId="73D50ACF" w:rsidTr="008275E6">
        <w:tc>
          <w:tcPr>
            <w:tcW w:w="2499" w:type="dxa"/>
          </w:tcPr>
          <w:p w14:paraId="7C842F85" w14:textId="759A6DCF" w:rsidR="008275E6" w:rsidRDefault="008275E6" w:rsidP="00E86063">
            <w:pPr>
              <w:pStyle w:val="BodyText"/>
              <w:rPr>
                <w:rFonts w:ascii="Arial" w:hAnsi="Arial" w:cs="Arial"/>
              </w:rPr>
            </w:pPr>
            <w:r>
              <w:rPr>
                <w:rFonts w:ascii="Arial" w:hAnsi="Arial" w:cs="Arial"/>
              </w:rPr>
              <w:t>Total</w:t>
            </w:r>
          </w:p>
        </w:tc>
        <w:tc>
          <w:tcPr>
            <w:tcW w:w="2509" w:type="dxa"/>
          </w:tcPr>
          <w:p w14:paraId="7620044A" w14:textId="15FB04C2" w:rsidR="008275E6" w:rsidRDefault="004773C9" w:rsidP="004511C9">
            <w:pPr>
              <w:pStyle w:val="BodyText"/>
              <w:jc w:val="center"/>
              <w:rPr>
                <w:rFonts w:ascii="Arial" w:hAnsi="Arial" w:cs="Arial"/>
              </w:rPr>
            </w:pPr>
            <w:r>
              <w:rPr>
                <w:rFonts w:ascii="Arial" w:hAnsi="Arial" w:cs="Arial"/>
              </w:rPr>
              <w:t>30</w:t>
            </w:r>
          </w:p>
        </w:tc>
        <w:tc>
          <w:tcPr>
            <w:tcW w:w="2171" w:type="dxa"/>
          </w:tcPr>
          <w:p w14:paraId="45517834" w14:textId="5745C4A4" w:rsidR="008275E6" w:rsidRDefault="00317FC8" w:rsidP="004511C9">
            <w:pPr>
              <w:pStyle w:val="BodyText"/>
              <w:jc w:val="center"/>
              <w:rPr>
                <w:rFonts w:ascii="Arial" w:hAnsi="Arial" w:cs="Arial"/>
              </w:rPr>
            </w:pPr>
            <w:r>
              <w:rPr>
                <w:rFonts w:ascii="Arial" w:hAnsi="Arial" w:cs="Arial"/>
              </w:rPr>
              <w:t>2</w:t>
            </w:r>
          </w:p>
        </w:tc>
        <w:tc>
          <w:tcPr>
            <w:tcW w:w="2171" w:type="dxa"/>
          </w:tcPr>
          <w:p w14:paraId="4F0CA4B4" w14:textId="4A05100B" w:rsidR="008275E6" w:rsidRDefault="00317FC8" w:rsidP="004511C9">
            <w:pPr>
              <w:pStyle w:val="BodyText"/>
              <w:jc w:val="center"/>
              <w:rPr>
                <w:rFonts w:ascii="Arial" w:hAnsi="Arial" w:cs="Arial"/>
              </w:rPr>
            </w:pPr>
            <w:r>
              <w:rPr>
                <w:rFonts w:ascii="Arial" w:hAnsi="Arial" w:cs="Arial"/>
              </w:rPr>
              <w:t>7</w:t>
            </w:r>
          </w:p>
        </w:tc>
      </w:tr>
    </w:tbl>
    <w:p w14:paraId="4F14EB98" w14:textId="6D4F4037" w:rsidR="008275E6" w:rsidRDefault="008275E6" w:rsidP="00E86063">
      <w:pPr>
        <w:pStyle w:val="BodyText"/>
        <w:rPr>
          <w:rFonts w:ascii="Arial" w:hAnsi="Arial" w:cs="Arial"/>
        </w:rPr>
      </w:pPr>
    </w:p>
    <w:p w14:paraId="592B6333" w14:textId="0364E88B" w:rsidR="00902D2F" w:rsidRDefault="00902D2F" w:rsidP="00902D2F">
      <w:pPr>
        <w:autoSpaceDE w:val="0"/>
        <w:autoSpaceDN w:val="0"/>
        <w:adjustRightInd w:val="0"/>
        <w:jc w:val="both"/>
        <w:rPr>
          <w:rFonts w:ascii="Arial" w:hAnsi="Arial" w:cs="Arial"/>
        </w:rPr>
      </w:pPr>
      <w:r>
        <w:rPr>
          <w:rFonts w:ascii="Arial" w:hAnsi="Arial" w:cs="Arial"/>
          <w:sz w:val="24"/>
          <w:szCs w:val="24"/>
        </w:rPr>
        <w:t>Compared to other years the number of permits issued</w:t>
      </w:r>
      <w:r w:rsidRPr="00723A98">
        <w:rPr>
          <w:rFonts w:ascii="Arial" w:hAnsi="Arial" w:cs="Arial"/>
          <w:sz w:val="24"/>
          <w:szCs w:val="24"/>
        </w:rPr>
        <w:t xml:space="preserve"> is extremely low</w:t>
      </w:r>
      <w:r>
        <w:rPr>
          <w:rFonts w:ascii="Arial" w:hAnsi="Arial" w:cs="Arial"/>
          <w:sz w:val="24"/>
          <w:szCs w:val="24"/>
        </w:rPr>
        <w:t>, and i</w:t>
      </w:r>
      <w:r w:rsidRPr="00723A98">
        <w:rPr>
          <w:rFonts w:ascii="Arial" w:hAnsi="Arial" w:cs="Arial"/>
          <w:sz w:val="24"/>
          <w:szCs w:val="24"/>
        </w:rPr>
        <w:t>t is highly likely that the COVID-19 pandemic hampered construction</w:t>
      </w:r>
      <w:r w:rsidR="00563BF5">
        <w:rPr>
          <w:rFonts w:ascii="Arial" w:hAnsi="Arial" w:cs="Arial"/>
          <w:sz w:val="24"/>
          <w:szCs w:val="24"/>
        </w:rPr>
        <w:t xml:space="preserve"> activities</w:t>
      </w:r>
      <w:r w:rsidRPr="00723A98">
        <w:rPr>
          <w:rFonts w:ascii="Arial" w:hAnsi="Arial" w:cs="Arial"/>
          <w:sz w:val="24"/>
          <w:szCs w:val="24"/>
        </w:rPr>
        <w:t>.</w:t>
      </w:r>
      <w:r>
        <w:rPr>
          <w:rFonts w:ascii="Arial" w:hAnsi="Arial" w:cs="Arial"/>
        </w:rPr>
        <w:t xml:space="preserve"> </w:t>
      </w:r>
    </w:p>
    <w:p w14:paraId="2B866819" w14:textId="39DDD9E1" w:rsidR="009D23AB" w:rsidRPr="000F783C" w:rsidRDefault="009D23AB" w:rsidP="00902D2F">
      <w:pPr>
        <w:autoSpaceDE w:val="0"/>
        <w:autoSpaceDN w:val="0"/>
        <w:adjustRightInd w:val="0"/>
        <w:jc w:val="both"/>
        <w:rPr>
          <w:rFonts w:ascii="Arial" w:hAnsi="Arial" w:cs="Arial"/>
          <w:sz w:val="24"/>
          <w:szCs w:val="24"/>
        </w:rPr>
      </w:pPr>
    </w:p>
    <w:p w14:paraId="0EFC61B6" w14:textId="5E49C005" w:rsidR="009D23AB" w:rsidRPr="000F783C" w:rsidRDefault="009D23AB" w:rsidP="00902D2F">
      <w:pPr>
        <w:autoSpaceDE w:val="0"/>
        <w:autoSpaceDN w:val="0"/>
        <w:adjustRightInd w:val="0"/>
        <w:jc w:val="both"/>
        <w:rPr>
          <w:rFonts w:ascii="Arial" w:hAnsi="Arial" w:cs="Arial"/>
          <w:sz w:val="24"/>
          <w:szCs w:val="24"/>
        </w:rPr>
      </w:pPr>
      <w:r w:rsidRPr="000F783C">
        <w:rPr>
          <w:rFonts w:ascii="Arial" w:hAnsi="Arial" w:cs="Arial"/>
          <w:sz w:val="24"/>
          <w:szCs w:val="24"/>
        </w:rPr>
        <w:t xml:space="preserve">For the 5th Cycle Housing Element planning period, the </w:t>
      </w:r>
      <w:proofErr w:type="gramStart"/>
      <w:r w:rsidRPr="000F783C">
        <w:rPr>
          <w:rFonts w:ascii="Arial" w:hAnsi="Arial" w:cs="Arial"/>
          <w:sz w:val="24"/>
          <w:szCs w:val="24"/>
        </w:rPr>
        <w:t>City</w:t>
      </w:r>
      <w:proofErr w:type="gramEnd"/>
      <w:r w:rsidRPr="000F783C">
        <w:rPr>
          <w:rFonts w:ascii="Arial" w:hAnsi="Arial" w:cs="Arial"/>
          <w:sz w:val="24"/>
          <w:szCs w:val="24"/>
        </w:rPr>
        <w:t xml:space="preserve"> committed to specific actions to address citywide housing needs and to help achieve housing goals. The programs are aimed to assist in achieving the goals and objectives outlined in the </w:t>
      </w:r>
      <w:r w:rsidR="00371D05" w:rsidRPr="000F783C">
        <w:rPr>
          <w:rFonts w:ascii="Arial" w:hAnsi="Arial" w:cs="Arial"/>
          <w:sz w:val="24"/>
          <w:szCs w:val="24"/>
        </w:rPr>
        <w:t xml:space="preserve">5th Cycle </w:t>
      </w:r>
      <w:r w:rsidRPr="000F783C">
        <w:rPr>
          <w:rFonts w:ascii="Arial" w:hAnsi="Arial" w:cs="Arial"/>
          <w:sz w:val="24"/>
          <w:szCs w:val="24"/>
        </w:rPr>
        <w:t xml:space="preserve">Housing Element. Throughout </w:t>
      </w:r>
      <w:r w:rsidR="00371D05">
        <w:rPr>
          <w:rFonts w:ascii="Arial" w:hAnsi="Arial" w:cs="Arial"/>
          <w:sz w:val="24"/>
          <w:szCs w:val="24"/>
        </w:rPr>
        <w:t>2021</w:t>
      </w:r>
      <w:r w:rsidRPr="000F783C">
        <w:rPr>
          <w:rFonts w:ascii="Arial" w:hAnsi="Arial" w:cs="Arial"/>
          <w:sz w:val="24"/>
          <w:szCs w:val="24"/>
        </w:rPr>
        <w:t xml:space="preserve">, the </w:t>
      </w:r>
      <w:proofErr w:type="gramStart"/>
      <w:r w:rsidRPr="000F783C">
        <w:rPr>
          <w:rFonts w:ascii="Arial" w:hAnsi="Arial" w:cs="Arial"/>
          <w:sz w:val="24"/>
          <w:szCs w:val="24"/>
        </w:rPr>
        <w:t>City</w:t>
      </w:r>
      <w:proofErr w:type="gramEnd"/>
      <w:r w:rsidRPr="000F783C">
        <w:rPr>
          <w:rFonts w:ascii="Arial" w:hAnsi="Arial" w:cs="Arial"/>
          <w:sz w:val="24"/>
          <w:szCs w:val="24"/>
        </w:rPr>
        <w:t xml:space="preserve"> continued to provide all the programs outlined in the Housing Element. Many of the Housing Element programs are administered by regional agencies such as the Los Angeles County Development Authority (LACDA) and the City continues to participate in these regional efforts. Regional programs tend to have more funding, and while their success is not often reflected at the local level, the City of Lomita’s residents benefit from these programs. The progress made toward locally administered programs has continued and many have proven to be successful, most notably the accessory dwelling unit program.</w:t>
      </w:r>
    </w:p>
    <w:p w14:paraId="60CB07A8" w14:textId="77777777" w:rsidR="00413CB7" w:rsidRDefault="00413CB7" w:rsidP="00413CB7">
      <w:pPr>
        <w:pStyle w:val="BodyText"/>
        <w:rPr>
          <w:rFonts w:ascii="Calibri" w:hAnsi="Calibri" w:cs="Calibri"/>
          <w:sz w:val="22"/>
          <w:szCs w:val="22"/>
        </w:rPr>
      </w:pPr>
    </w:p>
    <w:p w14:paraId="650C6A86" w14:textId="5D329B17" w:rsidR="009633A5" w:rsidRDefault="009633A5" w:rsidP="00413CB7">
      <w:pPr>
        <w:pStyle w:val="BodyText"/>
        <w:rPr>
          <w:rFonts w:ascii="Arial" w:hAnsi="Arial" w:cs="Arial"/>
        </w:rPr>
      </w:pPr>
      <w:r>
        <w:rPr>
          <w:rFonts w:ascii="Arial" w:hAnsi="Arial" w:cs="Arial"/>
        </w:rPr>
        <w:t>The HCD</w:t>
      </w:r>
      <w:r w:rsidR="00CB2E61">
        <w:rPr>
          <w:rFonts w:ascii="Arial" w:hAnsi="Arial" w:cs="Arial"/>
        </w:rPr>
        <w:t>’s annual report</w:t>
      </w:r>
      <w:r>
        <w:rPr>
          <w:rFonts w:ascii="Arial" w:hAnsi="Arial" w:cs="Arial"/>
        </w:rPr>
        <w:t xml:space="preserve"> forms</w:t>
      </w:r>
      <w:r w:rsidR="00CB2E61">
        <w:rPr>
          <w:rFonts w:ascii="Arial" w:hAnsi="Arial" w:cs="Arial"/>
        </w:rPr>
        <w:t xml:space="preserve"> are</w:t>
      </w:r>
      <w:r>
        <w:rPr>
          <w:rFonts w:ascii="Arial" w:hAnsi="Arial" w:cs="Arial"/>
        </w:rPr>
        <w:t xml:space="preserve"> attached to this report</w:t>
      </w:r>
      <w:r w:rsidR="00C94A6B">
        <w:rPr>
          <w:rFonts w:ascii="Arial" w:hAnsi="Arial" w:cs="Arial"/>
        </w:rPr>
        <w:t xml:space="preserve">. They identify </w:t>
      </w:r>
      <w:r w:rsidR="00914F6F">
        <w:rPr>
          <w:rFonts w:ascii="Arial" w:hAnsi="Arial" w:cs="Arial"/>
        </w:rPr>
        <w:t>the specific properties</w:t>
      </w:r>
      <w:r w:rsidR="00C94A6B">
        <w:rPr>
          <w:rFonts w:ascii="Arial" w:hAnsi="Arial" w:cs="Arial"/>
        </w:rPr>
        <w:t xml:space="preserve">, </w:t>
      </w:r>
      <w:r w:rsidR="004511C9">
        <w:rPr>
          <w:rFonts w:ascii="Arial" w:hAnsi="Arial" w:cs="Arial"/>
        </w:rPr>
        <w:t>as well as</w:t>
      </w:r>
      <w:r w:rsidR="00515487">
        <w:rPr>
          <w:rFonts w:ascii="Arial" w:hAnsi="Arial" w:cs="Arial"/>
        </w:rPr>
        <w:t xml:space="preserve"> </w:t>
      </w:r>
      <w:r>
        <w:rPr>
          <w:rFonts w:ascii="Arial" w:hAnsi="Arial" w:cs="Arial"/>
        </w:rPr>
        <w:t xml:space="preserve">the housing programs that the City continues to administer. </w:t>
      </w:r>
    </w:p>
    <w:p w14:paraId="285F71B8" w14:textId="77777777" w:rsidR="009633A5" w:rsidRDefault="009633A5" w:rsidP="009633A5">
      <w:pPr>
        <w:pStyle w:val="BodyText"/>
        <w:rPr>
          <w:rFonts w:ascii="Arial" w:hAnsi="Arial" w:cs="Arial"/>
        </w:rPr>
      </w:pPr>
    </w:p>
    <w:p w14:paraId="673C3B24" w14:textId="3A59AD3E" w:rsidR="0029235E" w:rsidRDefault="0029235E" w:rsidP="0029235E">
      <w:pPr>
        <w:pStyle w:val="Heading3"/>
        <w:rPr>
          <w:rFonts w:ascii="Arial" w:hAnsi="Arial" w:cs="Arial"/>
          <w:szCs w:val="24"/>
          <w:u w:val="single"/>
        </w:rPr>
      </w:pPr>
      <w:r>
        <w:rPr>
          <w:rFonts w:ascii="Arial" w:hAnsi="Arial" w:cs="Arial"/>
          <w:szCs w:val="24"/>
          <w:u w:val="single"/>
        </w:rPr>
        <w:lastRenderedPageBreak/>
        <w:t>ACTION</w:t>
      </w:r>
    </w:p>
    <w:p w14:paraId="5AAE6997" w14:textId="77777777" w:rsidR="0029235E" w:rsidRPr="0029235E" w:rsidRDefault="0029235E" w:rsidP="0029235E"/>
    <w:p w14:paraId="3B4A0B79" w14:textId="69883615" w:rsidR="0029235E" w:rsidRPr="00573E20" w:rsidRDefault="00444356" w:rsidP="0029235E">
      <w:pPr>
        <w:autoSpaceDE w:val="0"/>
        <w:autoSpaceDN w:val="0"/>
        <w:adjustRightInd w:val="0"/>
        <w:rPr>
          <w:rFonts w:ascii="Arial" w:hAnsi="Arial" w:cs="Arial"/>
          <w:sz w:val="24"/>
          <w:szCs w:val="24"/>
        </w:rPr>
      </w:pPr>
      <w:r>
        <w:rPr>
          <w:rFonts w:ascii="Arial" w:hAnsi="Arial" w:cs="Arial"/>
          <w:sz w:val="24"/>
          <w:szCs w:val="24"/>
        </w:rPr>
        <w:t>Receive and file.</w:t>
      </w:r>
    </w:p>
    <w:p w14:paraId="3633449D" w14:textId="55D20D44" w:rsidR="0029235E" w:rsidRPr="0029235E" w:rsidRDefault="0029235E" w:rsidP="0029235E"/>
    <w:p w14:paraId="5F574D5E" w14:textId="77777777" w:rsidR="00CF5FB5" w:rsidRPr="00573E20" w:rsidRDefault="00CF5FB5">
      <w:pPr>
        <w:pStyle w:val="Heading3"/>
        <w:rPr>
          <w:rFonts w:ascii="Arial" w:hAnsi="Arial" w:cs="Arial"/>
          <w:szCs w:val="24"/>
          <w:u w:val="single"/>
        </w:rPr>
      </w:pPr>
      <w:r w:rsidRPr="00573E20">
        <w:rPr>
          <w:rFonts w:ascii="Arial" w:hAnsi="Arial" w:cs="Arial"/>
          <w:szCs w:val="24"/>
          <w:u w:val="single"/>
        </w:rPr>
        <w:t>FISCAL IMPACT</w:t>
      </w:r>
    </w:p>
    <w:p w14:paraId="33400A1B" w14:textId="77777777" w:rsidR="00AC4473" w:rsidRPr="00573E20" w:rsidRDefault="00AC4473" w:rsidP="00AC4473">
      <w:pPr>
        <w:rPr>
          <w:rFonts w:ascii="Arial" w:hAnsi="Arial" w:cs="Arial"/>
        </w:rPr>
      </w:pPr>
    </w:p>
    <w:p w14:paraId="3AD08A6C" w14:textId="77777777" w:rsidR="00CF5FB5" w:rsidRPr="00573E20" w:rsidRDefault="003A2451" w:rsidP="002663C8">
      <w:pPr>
        <w:autoSpaceDE w:val="0"/>
        <w:autoSpaceDN w:val="0"/>
        <w:adjustRightInd w:val="0"/>
        <w:rPr>
          <w:rFonts w:ascii="Arial" w:hAnsi="Arial" w:cs="Arial"/>
          <w:sz w:val="24"/>
          <w:szCs w:val="24"/>
        </w:rPr>
      </w:pPr>
      <w:r w:rsidRPr="00573E20">
        <w:rPr>
          <w:rFonts w:ascii="Arial" w:hAnsi="Arial" w:cs="Arial"/>
          <w:sz w:val="24"/>
          <w:szCs w:val="24"/>
        </w:rPr>
        <w:t xml:space="preserve">None. </w:t>
      </w:r>
    </w:p>
    <w:p w14:paraId="698C6EE5" w14:textId="77777777" w:rsidR="00CB7DC3" w:rsidRDefault="00CB7DC3" w:rsidP="00F60A7E">
      <w:pPr>
        <w:rPr>
          <w:rFonts w:ascii="Arial" w:hAnsi="Arial" w:cs="Arial"/>
          <w:b/>
          <w:sz w:val="24"/>
          <w:u w:val="single"/>
        </w:rPr>
      </w:pPr>
    </w:p>
    <w:p w14:paraId="5ABBEA2A" w14:textId="5184AA77" w:rsidR="00F60A7E" w:rsidRPr="00573E20" w:rsidRDefault="00E86063" w:rsidP="00F60A7E">
      <w:pPr>
        <w:rPr>
          <w:rFonts w:ascii="Arial" w:hAnsi="Arial" w:cs="Arial"/>
          <w:b/>
          <w:sz w:val="24"/>
          <w:u w:val="single"/>
        </w:rPr>
      </w:pPr>
      <w:r>
        <w:rPr>
          <w:rFonts w:ascii="Arial" w:hAnsi="Arial" w:cs="Arial"/>
          <w:b/>
          <w:sz w:val="24"/>
          <w:u w:val="single"/>
        </w:rPr>
        <w:t>ATTACHMENT</w:t>
      </w:r>
      <w:r w:rsidR="0029235E">
        <w:rPr>
          <w:rFonts w:ascii="Arial" w:hAnsi="Arial" w:cs="Arial"/>
          <w:b/>
          <w:sz w:val="24"/>
          <w:u w:val="single"/>
        </w:rPr>
        <w:t>S</w:t>
      </w:r>
    </w:p>
    <w:p w14:paraId="7613297E" w14:textId="77777777" w:rsidR="00F60A7E" w:rsidRPr="00573E20" w:rsidRDefault="00F60A7E" w:rsidP="00F60A7E">
      <w:pPr>
        <w:rPr>
          <w:rFonts w:ascii="Arial" w:hAnsi="Arial" w:cs="Arial"/>
          <w:b/>
          <w:sz w:val="24"/>
          <w:u w:val="single"/>
        </w:rPr>
      </w:pPr>
    </w:p>
    <w:p w14:paraId="0AC56611" w14:textId="77777777" w:rsidR="00482941" w:rsidRDefault="00482941" w:rsidP="0029235E">
      <w:pPr>
        <w:pStyle w:val="ListParagraph"/>
        <w:numPr>
          <w:ilvl w:val="0"/>
          <w:numId w:val="27"/>
        </w:numPr>
        <w:rPr>
          <w:rFonts w:ascii="Arial" w:hAnsi="Arial" w:cs="Arial"/>
          <w:sz w:val="24"/>
        </w:rPr>
      </w:pPr>
      <w:r w:rsidRPr="0029235E">
        <w:rPr>
          <w:rFonts w:ascii="Arial" w:hAnsi="Arial" w:cs="Arial"/>
          <w:sz w:val="24"/>
        </w:rPr>
        <w:t xml:space="preserve">2021 General Plan Annual Report </w:t>
      </w:r>
    </w:p>
    <w:p w14:paraId="47C4464F" w14:textId="240C1D77" w:rsidR="00E76FFA" w:rsidRPr="00482941" w:rsidRDefault="00DD1BB1" w:rsidP="00482941">
      <w:pPr>
        <w:pStyle w:val="ListParagraph"/>
        <w:numPr>
          <w:ilvl w:val="0"/>
          <w:numId w:val="27"/>
        </w:numPr>
        <w:rPr>
          <w:rFonts w:ascii="Arial" w:hAnsi="Arial" w:cs="Arial"/>
          <w:sz w:val="24"/>
        </w:rPr>
      </w:pPr>
      <w:r w:rsidRPr="0029235E">
        <w:rPr>
          <w:rFonts w:ascii="Arial" w:hAnsi="Arial" w:cs="Arial"/>
          <w:sz w:val="24"/>
        </w:rPr>
        <w:t xml:space="preserve">Annual </w:t>
      </w:r>
      <w:r w:rsidR="00482941">
        <w:rPr>
          <w:rFonts w:ascii="Arial" w:hAnsi="Arial" w:cs="Arial"/>
          <w:sz w:val="24"/>
        </w:rPr>
        <w:t>Housing Element Progress Report</w:t>
      </w:r>
      <w:r w:rsidRPr="0029235E">
        <w:rPr>
          <w:rFonts w:ascii="Arial" w:hAnsi="Arial" w:cs="Arial"/>
          <w:sz w:val="24"/>
        </w:rPr>
        <w:t xml:space="preserve"> </w:t>
      </w:r>
      <w:r w:rsidR="00482941">
        <w:rPr>
          <w:rFonts w:ascii="Arial" w:hAnsi="Arial" w:cs="Arial"/>
          <w:sz w:val="24"/>
        </w:rPr>
        <w:t>(</w:t>
      </w:r>
      <w:r w:rsidR="00482941" w:rsidRPr="0029235E">
        <w:rPr>
          <w:rFonts w:ascii="Arial" w:hAnsi="Arial" w:cs="Arial"/>
          <w:sz w:val="24"/>
        </w:rPr>
        <w:t xml:space="preserve">HCD </w:t>
      </w:r>
      <w:r w:rsidRPr="0029235E">
        <w:rPr>
          <w:rFonts w:ascii="Arial" w:hAnsi="Arial" w:cs="Arial"/>
          <w:sz w:val="24"/>
        </w:rPr>
        <w:t>Forms</w:t>
      </w:r>
      <w:r w:rsidR="00482941">
        <w:rPr>
          <w:rFonts w:ascii="Arial" w:hAnsi="Arial" w:cs="Arial"/>
          <w:sz w:val="24"/>
        </w:rPr>
        <w:t>)</w:t>
      </w:r>
      <w:r w:rsidR="00E86063" w:rsidRPr="0029235E">
        <w:rPr>
          <w:rFonts w:ascii="Arial" w:hAnsi="Arial" w:cs="Arial"/>
          <w:sz w:val="24"/>
        </w:rPr>
        <w:t xml:space="preserve"> </w:t>
      </w:r>
    </w:p>
    <w:p w14:paraId="202FF128" w14:textId="77777777" w:rsidR="00F60A7E" w:rsidRPr="00573E20" w:rsidRDefault="00F60A7E" w:rsidP="000B63C5">
      <w:pPr>
        <w:rPr>
          <w:rFonts w:ascii="Arial" w:hAnsi="Arial" w:cs="Arial"/>
          <w:color w:val="548DD4" w:themeColor="text2" w:themeTint="99"/>
          <w:sz w:val="24"/>
        </w:rPr>
      </w:pPr>
    </w:p>
    <w:p w14:paraId="6A434D51" w14:textId="77777777" w:rsidR="00F60A7E" w:rsidRPr="00573E20" w:rsidRDefault="00F60A7E" w:rsidP="00252A82">
      <w:pPr>
        <w:rPr>
          <w:rFonts w:ascii="Arial" w:hAnsi="Arial" w:cs="Arial"/>
          <w:color w:val="548DD4" w:themeColor="text2" w:themeTint="99"/>
          <w:sz w:val="24"/>
        </w:rPr>
      </w:pPr>
    </w:p>
    <w:p w14:paraId="32FA08B3" w14:textId="77777777" w:rsidR="00CF5FB5" w:rsidRPr="00573E20" w:rsidRDefault="007F747D" w:rsidP="007F747D">
      <w:pPr>
        <w:rPr>
          <w:rFonts w:ascii="Arial" w:hAnsi="Arial" w:cs="Arial"/>
          <w:sz w:val="24"/>
        </w:rPr>
      </w:pPr>
      <w:r w:rsidRPr="00573E20">
        <w:rPr>
          <w:rFonts w:ascii="Arial" w:hAnsi="Arial" w:cs="Arial"/>
          <w:sz w:val="24"/>
        </w:rPr>
        <w:t xml:space="preserve">Reviewed </w:t>
      </w:r>
      <w:r w:rsidR="00CF5FB5" w:rsidRPr="00573E20">
        <w:rPr>
          <w:rFonts w:ascii="Arial" w:hAnsi="Arial" w:cs="Arial"/>
          <w:sz w:val="24"/>
        </w:rPr>
        <w:t>by:</w:t>
      </w:r>
      <w:r w:rsidRPr="00573E20">
        <w:rPr>
          <w:rFonts w:ascii="Arial" w:hAnsi="Arial" w:cs="Arial"/>
          <w:sz w:val="24"/>
        </w:rPr>
        <w:tab/>
      </w:r>
      <w:r w:rsidRPr="00573E20">
        <w:rPr>
          <w:rFonts w:ascii="Arial" w:hAnsi="Arial" w:cs="Arial"/>
          <w:sz w:val="24"/>
        </w:rPr>
        <w:tab/>
      </w:r>
      <w:r w:rsidRPr="00573E20">
        <w:rPr>
          <w:rFonts w:ascii="Arial" w:hAnsi="Arial" w:cs="Arial"/>
          <w:sz w:val="24"/>
        </w:rPr>
        <w:tab/>
      </w:r>
      <w:r w:rsidRPr="00573E20">
        <w:rPr>
          <w:rFonts w:ascii="Arial" w:hAnsi="Arial" w:cs="Arial"/>
          <w:sz w:val="24"/>
        </w:rPr>
        <w:tab/>
      </w:r>
      <w:r w:rsidRPr="00573E20">
        <w:rPr>
          <w:rFonts w:ascii="Arial" w:hAnsi="Arial" w:cs="Arial"/>
          <w:sz w:val="24"/>
        </w:rPr>
        <w:tab/>
      </w:r>
      <w:r w:rsidR="00BB0171" w:rsidRPr="00573E20">
        <w:rPr>
          <w:rFonts w:ascii="Arial" w:hAnsi="Arial" w:cs="Arial"/>
          <w:sz w:val="24"/>
        </w:rPr>
        <w:t xml:space="preserve">           </w:t>
      </w:r>
      <w:r w:rsidRPr="00573E20">
        <w:rPr>
          <w:rFonts w:ascii="Arial" w:hAnsi="Arial" w:cs="Arial"/>
          <w:sz w:val="24"/>
        </w:rPr>
        <w:t>Approved by:</w:t>
      </w:r>
    </w:p>
    <w:p w14:paraId="6F4CDD5D" w14:textId="264CC293" w:rsidR="00CF5FB5" w:rsidRPr="00573E20" w:rsidRDefault="00D96111" w:rsidP="00252A82">
      <w:pPr>
        <w:rPr>
          <w:rFonts w:ascii="Arial" w:hAnsi="Arial" w:cs="Arial"/>
          <w:sz w:val="24"/>
        </w:rPr>
      </w:pPr>
      <w:r>
        <w:rPr>
          <w:rFonts w:ascii="Arial" w:hAnsi="Arial" w:cs="Arial"/>
          <w:noProof/>
          <w:sz w:val="24"/>
        </w:rPr>
        <w:drawing>
          <wp:anchor distT="0" distB="0" distL="114300" distR="114300" simplePos="0" relativeHeight="251661312" behindDoc="1" locked="0" layoutInCell="1" allowOverlap="1" wp14:anchorId="39DDC8F1" wp14:editId="69D13ADF">
            <wp:simplePos x="0" y="0"/>
            <wp:positionH relativeFrom="margin">
              <wp:align>left</wp:align>
            </wp:positionH>
            <wp:positionV relativeFrom="paragraph">
              <wp:posOffset>3810</wp:posOffset>
            </wp:positionV>
            <wp:extent cx="1504950" cy="512445"/>
            <wp:effectExtent l="0" t="0" r="0" b="1905"/>
            <wp:wrapNone/>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9"/>
                    <a:stretch>
                      <a:fillRect/>
                    </a:stretch>
                  </pic:blipFill>
                  <pic:spPr>
                    <a:xfrm>
                      <a:off x="0" y="0"/>
                      <a:ext cx="1504950" cy="512445"/>
                    </a:xfrm>
                    <a:prstGeom prst="rect">
                      <a:avLst/>
                    </a:prstGeom>
                  </pic:spPr>
                </pic:pic>
              </a:graphicData>
            </a:graphic>
            <wp14:sizeRelH relativeFrom="page">
              <wp14:pctWidth>0</wp14:pctWidth>
            </wp14:sizeRelH>
            <wp14:sizeRelV relativeFrom="page">
              <wp14:pctHeight>0</wp14:pctHeight>
            </wp14:sizeRelV>
          </wp:anchor>
        </w:drawing>
      </w:r>
      <w:r w:rsidR="00411EE8">
        <w:rPr>
          <w:rFonts w:ascii="Arial" w:hAnsi="Arial" w:cs="Arial"/>
          <w:sz w:val="24"/>
        </w:rPr>
        <w:tab/>
      </w:r>
      <w:r w:rsidR="00411EE8">
        <w:rPr>
          <w:rFonts w:ascii="Arial" w:hAnsi="Arial" w:cs="Arial"/>
          <w:sz w:val="24"/>
        </w:rPr>
        <w:tab/>
      </w:r>
      <w:r w:rsidR="00411EE8">
        <w:rPr>
          <w:rFonts w:ascii="Arial" w:hAnsi="Arial" w:cs="Arial"/>
          <w:sz w:val="24"/>
        </w:rPr>
        <w:tab/>
      </w:r>
      <w:r w:rsidR="00411EE8">
        <w:rPr>
          <w:rFonts w:ascii="Arial" w:hAnsi="Arial" w:cs="Arial"/>
          <w:sz w:val="24"/>
        </w:rPr>
        <w:tab/>
      </w:r>
      <w:r w:rsidR="00411EE8">
        <w:rPr>
          <w:rFonts w:ascii="Arial" w:hAnsi="Arial" w:cs="Arial"/>
          <w:sz w:val="24"/>
        </w:rPr>
        <w:tab/>
      </w:r>
      <w:r w:rsidR="00411EE8">
        <w:rPr>
          <w:rFonts w:ascii="Arial" w:hAnsi="Arial" w:cs="Arial"/>
          <w:sz w:val="24"/>
        </w:rPr>
        <w:tab/>
      </w:r>
      <w:r w:rsidR="00411EE8">
        <w:rPr>
          <w:rFonts w:ascii="Arial" w:hAnsi="Arial" w:cs="Arial"/>
          <w:sz w:val="24"/>
        </w:rPr>
        <w:tab/>
      </w:r>
      <w:r w:rsidR="00563BF5">
        <w:rPr>
          <w:rFonts w:ascii="Arial" w:hAnsi="Arial" w:cs="Arial"/>
          <w:sz w:val="24"/>
        </w:rPr>
        <w:tab/>
      </w:r>
      <w:r w:rsidR="00563BF5">
        <w:rPr>
          <w:rFonts w:ascii="Arial" w:hAnsi="Arial" w:cs="Arial"/>
          <w:noProof/>
          <w:sz w:val="24"/>
        </w:rPr>
        <w:drawing>
          <wp:inline distT="0" distB="0" distL="0" distR="0" wp14:anchorId="2D732AF4" wp14:editId="3D6E7957">
            <wp:extent cx="1390650" cy="488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a:fillRect/>
                    </a:stretch>
                  </pic:blipFill>
                  <pic:spPr>
                    <a:xfrm>
                      <a:off x="0" y="0"/>
                      <a:ext cx="1391822" cy="489362"/>
                    </a:xfrm>
                    <a:prstGeom prst="rect">
                      <a:avLst/>
                    </a:prstGeom>
                  </pic:spPr>
                </pic:pic>
              </a:graphicData>
            </a:graphic>
          </wp:inline>
        </w:drawing>
      </w:r>
    </w:p>
    <w:p w14:paraId="72D53CCE" w14:textId="0DA18CF0" w:rsidR="00CF5FB5" w:rsidRPr="00573E20" w:rsidRDefault="00AC4473" w:rsidP="00252A82">
      <w:pPr>
        <w:rPr>
          <w:rFonts w:ascii="Arial" w:hAnsi="Arial" w:cs="Arial"/>
          <w:sz w:val="24"/>
          <w:u w:val="single"/>
        </w:rPr>
      </w:pPr>
      <w:r w:rsidRPr="00573E20">
        <w:rPr>
          <w:rFonts w:ascii="Arial" w:hAnsi="Arial" w:cs="Arial"/>
          <w:sz w:val="24"/>
          <w:u w:val="single"/>
        </w:rPr>
        <w:tab/>
      </w:r>
      <w:r w:rsidRPr="00573E20">
        <w:rPr>
          <w:rFonts w:ascii="Arial" w:hAnsi="Arial" w:cs="Arial"/>
          <w:sz w:val="24"/>
          <w:u w:val="single"/>
        </w:rPr>
        <w:tab/>
      </w:r>
      <w:r w:rsidR="007F747D" w:rsidRPr="00573E20">
        <w:rPr>
          <w:rFonts w:ascii="Arial" w:hAnsi="Arial" w:cs="Arial"/>
          <w:sz w:val="24"/>
          <w:u w:val="single"/>
        </w:rPr>
        <w:t xml:space="preserve">               </w:t>
      </w:r>
      <w:r w:rsidR="007F747D" w:rsidRPr="00573E20">
        <w:rPr>
          <w:rFonts w:ascii="Arial" w:hAnsi="Arial" w:cs="Arial"/>
          <w:sz w:val="24"/>
        </w:rPr>
        <w:t xml:space="preserve">                                </w:t>
      </w:r>
      <w:r w:rsidR="00D86BF0">
        <w:rPr>
          <w:rFonts w:ascii="Arial" w:hAnsi="Arial" w:cs="Arial"/>
          <w:sz w:val="24"/>
        </w:rPr>
        <w:tab/>
      </w:r>
      <w:r w:rsidR="00D86BF0">
        <w:rPr>
          <w:rFonts w:ascii="Arial" w:hAnsi="Arial" w:cs="Arial"/>
          <w:sz w:val="24"/>
        </w:rPr>
        <w:tab/>
      </w:r>
      <w:r w:rsidR="007F747D" w:rsidRPr="00573E20">
        <w:rPr>
          <w:rFonts w:ascii="Arial" w:hAnsi="Arial" w:cs="Arial"/>
          <w:sz w:val="24"/>
          <w:u w:val="single"/>
        </w:rPr>
        <w:t xml:space="preserve"> </w:t>
      </w:r>
      <w:r w:rsidR="00D86BF0">
        <w:rPr>
          <w:rFonts w:ascii="Arial" w:hAnsi="Arial" w:cs="Arial"/>
          <w:sz w:val="24"/>
          <w:u w:val="single"/>
        </w:rPr>
        <w:tab/>
      </w:r>
      <w:r w:rsidR="00D86BF0">
        <w:rPr>
          <w:rFonts w:ascii="Arial" w:hAnsi="Arial" w:cs="Arial"/>
          <w:sz w:val="24"/>
          <w:u w:val="single"/>
        </w:rPr>
        <w:tab/>
      </w:r>
      <w:r w:rsidR="00D86BF0">
        <w:rPr>
          <w:rFonts w:ascii="Arial" w:hAnsi="Arial" w:cs="Arial"/>
          <w:sz w:val="24"/>
          <w:u w:val="single"/>
        </w:rPr>
        <w:tab/>
      </w:r>
      <w:r w:rsidR="00D86BF0">
        <w:rPr>
          <w:rFonts w:ascii="Arial" w:hAnsi="Arial" w:cs="Arial"/>
          <w:sz w:val="24"/>
          <w:u w:val="single"/>
        </w:rPr>
        <w:tab/>
      </w:r>
    </w:p>
    <w:p w14:paraId="798AAD22" w14:textId="7407E07F" w:rsidR="00CF5FB5" w:rsidRPr="00573E20" w:rsidRDefault="00707ECE" w:rsidP="00252A82">
      <w:pPr>
        <w:rPr>
          <w:rFonts w:ascii="Arial" w:hAnsi="Arial" w:cs="Arial"/>
          <w:sz w:val="24"/>
        </w:rPr>
      </w:pPr>
      <w:r>
        <w:rPr>
          <w:rFonts w:ascii="Arial" w:hAnsi="Arial" w:cs="Arial"/>
          <w:sz w:val="24"/>
        </w:rPr>
        <w:t>Gary Sugano</w:t>
      </w:r>
      <w:r w:rsidR="007F747D" w:rsidRPr="00573E20">
        <w:rPr>
          <w:rFonts w:ascii="Arial" w:hAnsi="Arial" w:cs="Arial"/>
          <w:sz w:val="24"/>
        </w:rPr>
        <w:tab/>
      </w:r>
      <w:r w:rsidR="007F747D" w:rsidRPr="00573E20">
        <w:rPr>
          <w:rFonts w:ascii="Arial" w:hAnsi="Arial" w:cs="Arial"/>
          <w:sz w:val="24"/>
        </w:rPr>
        <w:tab/>
      </w:r>
      <w:r w:rsidR="007F747D" w:rsidRPr="00573E20">
        <w:rPr>
          <w:rFonts w:ascii="Arial" w:hAnsi="Arial" w:cs="Arial"/>
          <w:sz w:val="24"/>
        </w:rPr>
        <w:tab/>
      </w:r>
      <w:r w:rsidR="007F747D" w:rsidRPr="00573E20">
        <w:rPr>
          <w:rFonts w:ascii="Arial" w:hAnsi="Arial" w:cs="Arial"/>
          <w:sz w:val="24"/>
        </w:rPr>
        <w:tab/>
      </w:r>
      <w:r>
        <w:rPr>
          <w:rFonts w:ascii="Arial" w:hAnsi="Arial" w:cs="Arial"/>
          <w:sz w:val="24"/>
        </w:rPr>
        <w:tab/>
      </w:r>
      <w:r>
        <w:rPr>
          <w:rFonts w:ascii="Arial" w:hAnsi="Arial" w:cs="Arial"/>
          <w:sz w:val="24"/>
        </w:rPr>
        <w:tab/>
      </w:r>
      <w:r w:rsidR="007F747D" w:rsidRPr="00573E20">
        <w:rPr>
          <w:rFonts w:ascii="Arial" w:hAnsi="Arial" w:cs="Arial"/>
          <w:sz w:val="24"/>
        </w:rPr>
        <w:tab/>
      </w:r>
      <w:r w:rsidR="000B63C5">
        <w:rPr>
          <w:rFonts w:ascii="Arial" w:hAnsi="Arial" w:cs="Arial"/>
          <w:sz w:val="24"/>
        </w:rPr>
        <w:t>Ryan Smoot</w:t>
      </w:r>
    </w:p>
    <w:p w14:paraId="5820ECC2" w14:textId="77777777" w:rsidR="00CF5FB5" w:rsidRPr="00573E20" w:rsidRDefault="007F747D" w:rsidP="002C0EE4">
      <w:pPr>
        <w:rPr>
          <w:rFonts w:ascii="Arial" w:hAnsi="Arial" w:cs="Arial"/>
          <w:sz w:val="24"/>
        </w:rPr>
      </w:pPr>
      <w:r w:rsidRPr="00573E20">
        <w:rPr>
          <w:rFonts w:ascii="Arial" w:hAnsi="Arial" w:cs="Arial"/>
          <w:sz w:val="24"/>
        </w:rPr>
        <w:t xml:space="preserve">Assistant </w:t>
      </w:r>
      <w:r w:rsidR="00CF5FB5" w:rsidRPr="00573E20">
        <w:rPr>
          <w:rFonts w:ascii="Arial" w:hAnsi="Arial" w:cs="Arial"/>
          <w:sz w:val="24"/>
        </w:rPr>
        <w:t>City Manager</w:t>
      </w:r>
      <w:r w:rsidRPr="00573E20">
        <w:rPr>
          <w:rFonts w:ascii="Arial" w:hAnsi="Arial" w:cs="Arial"/>
          <w:sz w:val="24"/>
        </w:rPr>
        <w:tab/>
      </w:r>
      <w:r w:rsidRPr="00573E20">
        <w:rPr>
          <w:rFonts w:ascii="Arial" w:hAnsi="Arial" w:cs="Arial"/>
          <w:sz w:val="24"/>
        </w:rPr>
        <w:tab/>
      </w:r>
      <w:r w:rsidRPr="00573E20">
        <w:rPr>
          <w:rFonts w:ascii="Arial" w:hAnsi="Arial" w:cs="Arial"/>
          <w:sz w:val="24"/>
        </w:rPr>
        <w:tab/>
      </w:r>
      <w:r w:rsidRPr="00573E20">
        <w:rPr>
          <w:rFonts w:ascii="Arial" w:hAnsi="Arial" w:cs="Arial"/>
          <w:sz w:val="24"/>
        </w:rPr>
        <w:tab/>
      </w:r>
      <w:r w:rsidRPr="00573E20">
        <w:rPr>
          <w:rFonts w:ascii="Arial" w:hAnsi="Arial" w:cs="Arial"/>
          <w:sz w:val="24"/>
        </w:rPr>
        <w:tab/>
        <w:t>City Manager</w:t>
      </w:r>
    </w:p>
    <w:p w14:paraId="0227AE9D" w14:textId="77777777" w:rsidR="00AC4473" w:rsidRPr="00573E20" w:rsidRDefault="00AC4473" w:rsidP="002C0EE4">
      <w:pPr>
        <w:rPr>
          <w:rFonts w:ascii="Arial" w:hAnsi="Arial" w:cs="Arial"/>
          <w:sz w:val="24"/>
        </w:rPr>
      </w:pPr>
    </w:p>
    <w:p w14:paraId="71740741" w14:textId="40E8D0D0" w:rsidR="00E76FFA" w:rsidRPr="00573E20" w:rsidRDefault="00E76FFA" w:rsidP="00E76FFA">
      <w:pPr>
        <w:rPr>
          <w:rFonts w:ascii="Arial" w:hAnsi="Arial" w:cs="Arial"/>
          <w:sz w:val="24"/>
        </w:rPr>
      </w:pPr>
      <w:r w:rsidRPr="00573E20">
        <w:rPr>
          <w:rFonts w:ascii="Arial" w:hAnsi="Arial" w:cs="Arial"/>
          <w:sz w:val="24"/>
        </w:rPr>
        <w:t>Reviewed by:</w:t>
      </w:r>
      <w:r w:rsidRPr="00573E20">
        <w:rPr>
          <w:rFonts w:ascii="Arial" w:hAnsi="Arial" w:cs="Arial"/>
          <w:sz w:val="24"/>
        </w:rPr>
        <w:tab/>
      </w:r>
      <w:r w:rsidRPr="00573E20">
        <w:rPr>
          <w:rFonts w:ascii="Arial" w:hAnsi="Arial" w:cs="Arial"/>
          <w:sz w:val="24"/>
        </w:rPr>
        <w:tab/>
      </w:r>
      <w:r w:rsidRPr="00573E20">
        <w:rPr>
          <w:rFonts w:ascii="Arial" w:hAnsi="Arial" w:cs="Arial"/>
          <w:sz w:val="24"/>
        </w:rPr>
        <w:tab/>
      </w:r>
      <w:r w:rsidRPr="00573E20">
        <w:rPr>
          <w:rFonts w:ascii="Arial" w:hAnsi="Arial" w:cs="Arial"/>
          <w:sz w:val="24"/>
        </w:rPr>
        <w:tab/>
      </w:r>
      <w:r w:rsidRPr="00573E20">
        <w:rPr>
          <w:rFonts w:ascii="Arial" w:hAnsi="Arial" w:cs="Arial"/>
          <w:sz w:val="24"/>
        </w:rPr>
        <w:tab/>
        <w:t xml:space="preserve">           Prepared by:</w:t>
      </w:r>
    </w:p>
    <w:p w14:paraId="44FE56EC" w14:textId="5F7777F9" w:rsidR="00E76FFA" w:rsidRPr="00444356" w:rsidRDefault="00E76FFA" w:rsidP="00E76FFA">
      <w:pPr>
        <w:rPr>
          <w:rFonts w:ascii="Arial" w:hAnsi="Arial" w:cs="Arial"/>
          <w:sz w:val="24"/>
        </w:rPr>
      </w:pPr>
      <w:r>
        <w:rPr>
          <w:rFonts w:ascii="Arial" w:hAnsi="Arial" w:cs="Arial"/>
          <w:noProof/>
          <w:sz w:val="24"/>
        </w:rPr>
        <w:t xml:space="preserve"> </w:t>
      </w:r>
      <w:r w:rsidR="00444356" w:rsidRPr="00444356">
        <w:rPr>
          <w:rFonts w:ascii="Arial" w:hAnsi="Arial" w:cs="Arial"/>
          <w:noProof/>
          <w:sz w:val="24"/>
          <w:u w:val="single"/>
        </w:rPr>
        <w:drawing>
          <wp:inline distT="0" distB="0" distL="0" distR="0" wp14:anchorId="7D78A333" wp14:editId="18B7A754">
            <wp:extent cx="1322746" cy="43815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rotWithShape="1">
                    <a:blip r:embed="rId11"/>
                    <a:srcRect b="19860"/>
                    <a:stretch/>
                  </pic:blipFill>
                  <pic:spPr bwMode="auto">
                    <a:xfrm>
                      <a:off x="0" y="0"/>
                      <a:ext cx="1337577" cy="443063"/>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444356" w:rsidRPr="00444356">
        <w:rPr>
          <w:rFonts w:ascii="Arial" w:hAnsi="Arial" w:cs="Arial"/>
          <w:noProof/>
          <w:sz w:val="24"/>
          <w:u w:val="single"/>
        </w:rPr>
        <w:drawing>
          <wp:inline distT="0" distB="0" distL="0" distR="0" wp14:anchorId="054264ED" wp14:editId="5BC3B75C">
            <wp:extent cx="1821236" cy="438058"/>
            <wp:effectExtent l="0" t="0" r="0" b="635"/>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rotWithShape="1">
                    <a:blip r:embed="rId12"/>
                    <a:srcRect b="17308"/>
                    <a:stretch/>
                  </pic:blipFill>
                  <pic:spPr bwMode="auto">
                    <a:xfrm>
                      <a:off x="0" y="0"/>
                      <a:ext cx="1909893" cy="459382"/>
                    </a:xfrm>
                    <a:prstGeom prst="rect">
                      <a:avLst/>
                    </a:prstGeom>
                    <a:ln>
                      <a:noFill/>
                    </a:ln>
                    <a:extLst>
                      <a:ext uri="{53640926-AAD7-44D8-BBD7-CCE9431645EC}">
                        <a14:shadowObscured xmlns:a14="http://schemas.microsoft.com/office/drawing/2010/main"/>
                      </a:ext>
                    </a:extLst>
                  </pic:spPr>
                </pic:pic>
              </a:graphicData>
            </a:graphic>
          </wp:inline>
        </w:drawing>
      </w:r>
    </w:p>
    <w:p w14:paraId="6C597499" w14:textId="5EF3E9E9" w:rsidR="00E76FFA" w:rsidRPr="00573E20" w:rsidRDefault="00E76FFA" w:rsidP="00E76FFA">
      <w:pPr>
        <w:rPr>
          <w:rFonts w:ascii="Arial" w:hAnsi="Arial" w:cs="Arial"/>
          <w:sz w:val="24"/>
        </w:rPr>
      </w:pPr>
      <w:r>
        <w:rPr>
          <w:rFonts w:ascii="Arial" w:hAnsi="Arial" w:cs="Arial"/>
          <w:sz w:val="24"/>
        </w:rPr>
        <w:t xml:space="preserve">Sheri Repp </w:t>
      </w:r>
      <w:proofErr w:type="spellStart"/>
      <w:r>
        <w:rPr>
          <w:rFonts w:ascii="Arial" w:hAnsi="Arial" w:cs="Arial"/>
          <w:sz w:val="24"/>
        </w:rPr>
        <w:t>Loadsman</w:t>
      </w:r>
      <w:proofErr w:type="spellEnd"/>
      <w:r>
        <w:rPr>
          <w:rFonts w:ascii="Arial" w:hAnsi="Arial" w:cs="Arial"/>
          <w:sz w:val="24"/>
        </w:rPr>
        <w:t xml:space="preserve"> </w:t>
      </w:r>
      <w:r>
        <w:rPr>
          <w:rFonts w:ascii="Arial" w:hAnsi="Arial" w:cs="Arial"/>
          <w:sz w:val="24"/>
        </w:rPr>
        <w:tab/>
      </w:r>
      <w:r w:rsidRPr="00573E20">
        <w:rPr>
          <w:rFonts w:ascii="Arial" w:hAnsi="Arial" w:cs="Arial"/>
          <w:sz w:val="24"/>
        </w:rPr>
        <w:tab/>
      </w:r>
      <w:r>
        <w:rPr>
          <w:rFonts w:ascii="Arial" w:hAnsi="Arial" w:cs="Arial"/>
          <w:sz w:val="24"/>
        </w:rPr>
        <w:tab/>
      </w:r>
      <w:r>
        <w:rPr>
          <w:rFonts w:ascii="Arial" w:hAnsi="Arial" w:cs="Arial"/>
          <w:sz w:val="24"/>
        </w:rPr>
        <w:tab/>
      </w:r>
      <w:r w:rsidRPr="00573E20">
        <w:rPr>
          <w:rFonts w:ascii="Arial" w:hAnsi="Arial" w:cs="Arial"/>
          <w:sz w:val="24"/>
        </w:rPr>
        <w:tab/>
      </w:r>
      <w:r w:rsidRPr="00D304DF">
        <w:rPr>
          <w:rFonts w:ascii="Arial" w:hAnsi="Arial" w:cs="Arial"/>
          <w:sz w:val="24"/>
        </w:rPr>
        <w:t>Laura MacMo</w:t>
      </w:r>
      <w:r>
        <w:rPr>
          <w:rFonts w:ascii="Arial" w:hAnsi="Arial" w:cs="Arial"/>
          <w:sz w:val="24"/>
        </w:rPr>
        <w:t>r</w:t>
      </w:r>
      <w:r w:rsidRPr="00D304DF">
        <w:rPr>
          <w:rFonts w:ascii="Arial" w:hAnsi="Arial" w:cs="Arial"/>
          <w:sz w:val="24"/>
        </w:rPr>
        <w:t>ran</w:t>
      </w:r>
    </w:p>
    <w:p w14:paraId="6BC72A40" w14:textId="05A2B33D" w:rsidR="00E76FFA" w:rsidRPr="00D304DF" w:rsidRDefault="00E76FFA" w:rsidP="00E76FFA">
      <w:pPr>
        <w:rPr>
          <w:rFonts w:ascii="Arial" w:hAnsi="Arial" w:cs="Arial"/>
          <w:sz w:val="24"/>
        </w:rPr>
      </w:pPr>
      <w:r>
        <w:rPr>
          <w:rFonts w:ascii="Arial" w:hAnsi="Arial" w:cs="Arial"/>
          <w:sz w:val="24"/>
        </w:rPr>
        <w:t>Planner</w:t>
      </w:r>
      <w:r>
        <w:rPr>
          <w:rFonts w:ascii="Arial" w:hAnsi="Arial" w:cs="Arial"/>
          <w:sz w:val="24"/>
        </w:rPr>
        <w:tab/>
      </w:r>
      <w:r>
        <w:rPr>
          <w:rFonts w:ascii="Arial" w:hAnsi="Arial" w:cs="Arial"/>
          <w:sz w:val="24"/>
        </w:rPr>
        <w:tab/>
      </w:r>
      <w:r w:rsidRPr="00573E20">
        <w:rPr>
          <w:rFonts w:ascii="Arial" w:hAnsi="Arial" w:cs="Arial"/>
          <w:sz w:val="24"/>
        </w:rPr>
        <w:tab/>
      </w:r>
      <w:r w:rsidRPr="00573E20">
        <w:rPr>
          <w:rFonts w:ascii="Arial" w:hAnsi="Arial" w:cs="Arial"/>
          <w:sz w:val="24"/>
        </w:rPr>
        <w:tab/>
      </w:r>
      <w:r w:rsidRPr="00573E20">
        <w:rPr>
          <w:rFonts w:ascii="Arial" w:hAnsi="Arial" w:cs="Arial"/>
          <w:sz w:val="24"/>
        </w:rPr>
        <w:tab/>
      </w:r>
      <w:r w:rsidRPr="00573E20">
        <w:rPr>
          <w:rFonts w:ascii="Arial" w:hAnsi="Arial" w:cs="Arial"/>
          <w:sz w:val="24"/>
        </w:rPr>
        <w:tab/>
      </w:r>
      <w:r w:rsidRPr="00573E20">
        <w:rPr>
          <w:rFonts w:ascii="Arial" w:hAnsi="Arial" w:cs="Arial"/>
          <w:sz w:val="24"/>
        </w:rPr>
        <w:tab/>
      </w:r>
      <w:r w:rsidRPr="00D304DF">
        <w:rPr>
          <w:rFonts w:ascii="Arial" w:hAnsi="Arial" w:cs="Arial"/>
          <w:sz w:val="24"/>
        </w:rPr>
        <w:t>Associate Planner</w:t>
      </w:r>
    </w:p>
    <w:p w14:paraId="3EDAFBC1" w14:textId="52ACBA6E" w:rsidR="00E76FFA" w:rsidRPr="00573E20" w:rsidRDefault="00E76FFA" w:rsidP="00E76FFA">
      <w:pPr>
        <w:rPr>
          <w:rFonts w:ascii="Arial" w:hAnsi="Arial" w:cs="Arial"/>
          <w:sz w:val="24"/>
        </w:rPr>
      </w:pPr>
    </w:p>
    <w:p w14:paraId="78403537" w14:textId="77777777" w:rsidR="00AC4473" w:rsidRPr="00573E20" w:rsidRDefault="00AC4473" w:rsidP="002C0EE4">
      <w:pPr>
        <w:rPr>
          <w:rFonts w:ascii="Arial" w:hAnsi="Arial" w:cs="Arial"/>
          <w:sz w:val="24"/>
        </w:rPr>
      </w:pPr>
    </w:p>
    <w:p w14:paraId="107985F9" w14:textId="77777777" w:rsidR="006A77D3" w:rsidRPr="00573E20" w:rsidRDefault="006A77D3" w:rsidP="00AC4473">
      <w:pPr>
        <w:rPr>
          <w:rFonts w:ascii="Arial" w:hAnsi="Arial" w:cs="Arial"/>
          <w:color w:val="548DD4" w:themeColor="text2" w:themeTint="99"/>
          <w:sz w:val="24"/>
        </w:rPr>
      </w:pPr>
    </w:p>
    <w:sectPr w:rsidR="006A77D3" w:rsidRPr="00573E20" w:rsidSect="00CA204A">
      <w:footerReference w:type="even" r:id="rId13"/>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456A" w14:textId="77777777" w:rsidR="00A435EA" w:rsidRDefault="00A435EA" w:rsidP="009011C0">
      <w:r>
        <w:separator/>
      </w:r>
    </w:p>
  </w:endnote>
  <w:endnote w:type="continuationSeparator" w:id="0">
    <w:p w14:paraId="0E70AA43" w14:textId="77777777" w:rsidR="00A435EA" w:rsidRDefault="00A435EA" w:rsidP="0090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B587" w14:textId="77777777" w:rsidR="00A435EA" w:rsidRDefault="00A435EA" w:rsidP="00DD7F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13CE8A" w14:textId="77777777" w:rsidR="00A435EA" w:rsidRDefault="00A43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CC09" w14:textId="77777777" w:rsidR="00A435EA" w:rsidRDefault="00A435EA" w:rsidP="00DD7F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3A5">
      <w:rPr>
        <w:rStyle w:val="PageNumber"/>
        <w:noProof/>
      </w:rPr>
      <w:t>3</w:t>
    </w:r>
    <w:r>
      <w:rPr>
        <w:rStyle w:val="PageNumber"/>
      </w:rPr>
      <w:fldChar w:fldCharType="end"/>
    </w:r>
  </w:p>
  <w:p w14:paraId="53B84538" w14:textId="77777777" w:rsidR="00A435EA" w:rsidRDefault="00A43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20E5" w14:textId="77777777" w:rsidR="00A435EA" w:rsidRDefault="00A435EA" w:rsidP="009011C0">
      <w:r>
        <w:separator/>
      </w:r>
    </w:p>
  </w:footnote>
  <w:footnote w:type="continuationSeparator" w:id="0">
    <w:p w14:paraId="7988E08B" w14:textId="77777777" w:rsidR="00A435EA" w:rsidRDefault="00A435EA" w:rsidP="00901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4E330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67EB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4C87A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04FC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9C93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0898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5B0431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98F1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78163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123F1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DF7CE8"/>
    <w:multiLevelType w:val="hybridMultilevel"/>
    <w:tmpl w:val="3552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60E4D"/>
    <w:multiLevelType w:val="hybridMultilevel"/>
    <w:tmpl w:val="E760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9A68F0"/>
    <w:multiLevelType w:val="hybridMultilevel"/>
    <w:tmpl w:val="2152CC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6979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5CBE87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3192D56"/>
    <w:multiLevelType w:val="hybridMultilevel"/>
    <w:tmpl w:val="03D45F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91160"/>
    <w:multiLevelType w:val="hybridMultilevel"/>
    <w:tmpl w:val="78968C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475A01"/>
    <w:multiLevelType w:val="hybridMultilevel"/>
    <w:tmpl w:val="59D6BB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611B2"/>
    <w:multiLevelType w:val="hybridMultilevel"/>
    <w:tmpl w:val="C7E8C5AA"/>
    <w:lvl w:ilvl="0" w:tplc="3E468FB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C14FE"/>
    <w:multiLevelType w:val="hybridMultilevel"/>
    <w:tmpl w:val="1B62F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9F97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5EDAD4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9E61EEE"/>
    <w:multiLevelType w:val="hybridMultilevel"/>
    <w:tmpl w:val="5560D192"/>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30BD6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C2058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F85147B"/>
    <w:multiLevelType w:val="hybridMultilevel"/>
    <w:tmpl w:val="931873E4"/>
    <w:lvl w:ilvl="0" w:tplc="8D3A89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B00E8E"/>
    <w:multiLevelType w:val="hybridMultilevel"/>
    <w:tmpl w:val="9736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756E2"/>
    <w:multiLevelType w:val="hybridMultilevel"/>
    <w:tmpl w:val="DA6E55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956910"/>
    <w:multiLevelType w:val="hybridMultilevel"/>
    <w:tmpl w:val="CAB06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5501669">
    <w:abstractNumId w:val="27"/>
  </w:num>
  <w:num w:numId="2" w16cid:durableId="722798521">
    <w:abstractNumId w:val="16"/>
  </w:num>
  <w:num w:numId="3" w16cid:durableId="197087328">
    <w:abstractNumId w:val="17"/>
  </w:num>
  <w:num w:numId="4" w16cid:durableId="1547334448">
    <w:abstractNumId w:val="11"/>
  </w:num>
  <w:num w:numId="5" w16cid:durableId="357314866">
    <w:abstractNumId w:val="26"/>
  </w:num>
  <w:num w:numId="6" w16cid:durableId="1753311825">
    <w:abstractNumId w:val="22"/>
  </w:num>
  <w:num w:numId="7" w16cid:durableId="1044790499">
    <w:abstractNumId w:val="15"/>
  </w:num>
  <w:num w:numId="8" w16cid:durableId="1171871723">
    <w:abstractNumId w:val="12"/>
  </w:num>
  <w:num w:numId="9" w16cid:durableId="919022841">
    <w:abstractNumId w:val="28"/>
  </w:num>
  <w:num w:numId="10" w16cid:durableId="876818533">
    <w:abstractNumId w:val="18"/>
  </w:num>
  <w:num w:numId="11" w16cid:durableId="1894927000">
    <w:abstractNumId w:val="8"/>
  </w:num>
  <w:num w:numId="12" w16cid:durableId="689450364">
    <w:abstractNumId w:val="14"/>
  </w:num>
  <w:num w:numId="13" w16cid:durableId="1986471225">
    <w:abstractNumId w:val="0"/>
  </w:num>
  <w:num w:numId="14" w16cid:durableId="617688687">
    <w:abstractNumId w:val="3"/>
  </w:num>
  <w:num w:numId="15" w16cid:durableId="1335840091">
    <w:abstractNumId w:val="6"/>
  </w:num>
  <w:num w:numId="16" w16cid:durableId="1010137842">
    <w:abstractNumId w:val="2"/>
  </w:num>
  <w:num w:numId="17" w16cid:durableId="1073745575">
    <w:abstractNumId w:val="5"/>
  </w:num>
  <w:num w:numId="18" w16cid:durableId="1930890889">
    <w:abstractNumId w:val="4"/>
  </w:num>
  <w:num w:numId="19" w16cid:durableId="1394086787">
    <w:abstractNumId w:val="21"/>
  </w:num>
  <w:num w:numId="20" w16cid:durableId="85006805">
    <w:abstractNumId w:val="1"/>
  </w:num>
  <w:num w:numId="21" w16cid:durableId="1795446652">
    <w:abstractNumId w:val="9"/>
  </w:num>
  <w:num w:numId="22" w16cid:durableId="1790509911">
    <w:abstractNumId w:val="20"/>
  </w:num>
  <w:num w:numId="23" w16cid:durableId="1348629804">
    <w:abstractNumId w:val="13"/>
  </w:num>
  <w:num w:numId="24" w16cid:durableId="1937012629">
    <w:abstractNumId w:val="23"/>
  </w:num>
  <w:num w:numId="25" w16cid:durableId="1513572127">
    <w:abstractNumId w:val="7"/>
  </w:num>
  <w:num w:numId="26" w16cid:durableId="930045053">
    <w:abstractNumId w:val="24"/>
  </w:num>
  <w:num w:numId="27" w16cid:durableId="245772537">
    <w:abstractNumId w:val="25"/>
  </w:num>
  <w:num w:numId="28" w16cid:durableId="1689671236">
    <w:abstractNumId w:val="10"/>
  </w:num>
  <w:num w:numId="29" w16cid:durableId="16662074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90"/>
    <w:rsid w:val="00045318"/>
    <w:rsid w:val="000531E7"/>
    <w:rsid w:val="0007085C"/>
    <w:rsid w:val="00075D38"/>
    <w:rsid w:val="00085C0A"/>
    <w:rsid w:val="00092E55"/>
    <w:rsid w:val="00093619"/>
    <w:rsid w:val="000A2F22"/>
    <w:rsid w:val="000A3C49"/>
    <w:rsid w:val="000A4227"/>
    <w:rsid w:val="000A47A8"/>
    <w:rsid w:val="000B2690"/>
    <w:rsid w:val="000B63C5"/>
    <w:rsid w:val="000C5462"/>
    <w:rsid w:val="000C6C06"/>
    <w:rsid w:val="000E2386"/>
    <w:rsid w:val="000E4ABB"/>
    <w:rsid w:val="000F0EC6"/>
    <w:rsid w:val="000F4473"/>
    <w:rsid w:val="000F783C"/>
    <w:rsid w:val="00112255"/>
    <w:rsid w:val="00116DBB"/>
    <w:rsid w:val="00126314"/>
    <w:rsid w:val="00132194"/>
    <w:rsid w:val="00145C92"/>
    <w:rsid w:val="001526DF"/>
    <w:rsid w:val="00162D6D"/>
    <w:rsid w:val="00166D13"/>
    <w:rsid w:val="00180CE0"/>
    <w:rsid w:val="001850FE"/>
    <w:rsid w:val="001965E1"/>
    <w:rsid w:val="001C43AE"/>
    <w:rsid w:val="001C7B36"/>
    <w:rsid w:val="001D42A7"/>
    <w:rsid w:val="001D5550"/>
    <w:rsid w:val="001E6093"/>
    <w:rsid w:val="001F5E86"/>
    <w:rsid w:val="001F7C4F"/>
    <w:rsid w:val="00202A50"/>
    <w:rsid w:val="00203633"/>
    <w:rsid w:val="00204BD9"/>
    <w:rsid w:val="00210A06"/>
    <w:rsid w:val="002112C5"/>
    <w:rsid w:val="002139C4"/>
    <w:rsid w:val="00214464"/>
    <w:rsid w:val="00222180"/>
    <w:rsid w:val="00233BD4"/>
    <w:rsid w:val="00252A82"/>
    <w:rsid w:val="00256688"/>
    <w:rsid w:val="00257621"/>
    <w:rsid w:val="0026534B"/>
    <w:rsid w:val="002663C8"/>
    <w:rsid w:val="0029235E"/>
    <w:rsid w:val="002A5B58"/>
    <w:rsid w:val="002C0EE4"/>
    <w:rsid w:val="002C5F19"/>
    <w:rsid w:val="002E208D"/>
    <w:rsid w:val="002E44B6"/>
    <w:rsid w:val="002F743F"/>
    <w:rsid w:val="003013F3"/>
    <w:rsid w:val="00305EC8"/>
    <w:rsid w:val="00310EBF"/>
    <w:rsid w:val="00313ACD"/>
    <w:rsid w:val="00317FC8"/>
    <w:rsid w:val="00331EA4"/>
    <w:rsid w:val="003401E5"/>
    <w:rsid w:val="00342E13"/>
    <w:rsid w:val="00343AA3"/>
    <w:rsid w:val="00350B7F"/>
    <w:rsid w:val="00371D05"/>
    <w:rsid w:val="003817ED"/>
    <w:rsid w:val="00385858"/>
    <w:rsid w:val="00394ED0"/>
    <w:rsid w:val="00397BF7"/>
    <w:rsid w:val="003A2451"/>
    <w:rsid w:val="003B4965"/>
    <w:rsid w:val="003B6883"/>
    <w:rsid w:val="003E43AE"/>
    <w:rsid w:val="003E4BB0"/>
    <w:rsid w:val="003F1537"/>
    <w:rsid w:val="003F2736"/>
    <w:rsid w:val="003F7F85"/>
    <w:rsid w:val="0040744B"/>
    <w:rsid w:val="00411EE8"/>
    <w:rsid w:val="004135E2"/>
    <w:rsid w:val="00413CB7"/>
    <w:rsid w:val="004379BD"/>
    <w:rsid w:val="00444356"/>
    <w:rsid w:val="004511C9"/>
    <w:rsid w:val="00451A97"/>
    <w:rsid w:val="004630A1"/>
    <w:rsid w:val="0046776C"/>
    <w:rsid w:val="004773C9"/>
    <w:rsid w:val="0048272F"/>
    <w:rsid w:val="00482941"/>
    <w:rsid w:val="00485C55"/>
    <w:rsid w:val="00486EC4"/>
    <w:rsid w:val="004B26B9"/>
    <w:rsid w:val="004B2811"/>
    <w:rsid w:val="004C2C28"/>
    <w:rsid w:val="004C3901"/>
    <w:rsid w:val="004C619A"/>
    <w:rsid w:val="004E0E0F"/>
    <w:rsid w:val="004E1AAF"/>
    <w:rsid w:val="004E652B"/>
    <w:rsid w:val="004E6ABD"/>
    <w:rsid w:val="00506CE7"/>
    <w:rsid w:val="00507F8F"/>
    <w:rsid w:val="00512F85"/>
    <w:rsid w:val="00515487"/>
    <w:rsid w:val="005312E8"/>
    <w:rsid w:val="005374F8"/>
    <w:rsid w:val="00537961"/>
    <w:rsid w:val="00550B30"/>
    <w:rsid w:val="00552034"/>
    <w:rsid w:val="005526D2"/>
    <w:rsid w:val="005576D1"/>
    <w:rsid w:val="00563BF5"/>
    <w:rsid w:val="0057158D"/>
    <w:rsid w:val="00572CFC"/>
    <w:rsid w:val="00573E20"/>
    <w:rsid w:val="00586662"/>
    <w:rsid w:val="00587812"/>
    <w:rsid w:val="005878BD"/>
    <w:rsid w:val="005B5281"/>
    <w:rsid w:val="005C2933"/>
    <w:rsid w:val="005C306C"/>
    <w:rsid w:val="005E0059"/>
    <w:rsid w:val="005E4815"/>
    <w:rsid w:val="005F4BBB"/>
    <w:rsid w:val="00605026"/>
    <w:rsid w:val="00606BBB"/>
    <w:rsid w:val="00610683"/>
    <w:rsid w:val="0061534A"/>
    <w:rsid w:val="00621D74"/>
    <w:rsid w:val="00622EDB"/>
    <w:rsid w:val="00624832"/>
    <w:rsid w:val="00625DAA"/>
    <w:rsid w:val="00627FAF"/>
    <w:rsid w:val="006410E8"/>
    <w:rsid w:val="00641F7C"/>
    <w:rsid w:val="00667C50"/>
    <w:rsid w:val="006850F3"/>
    <w:rsid w:val="006A097D"/>
    <w:rsid w:val="006A24B9"/>
    <w:rsid w:val="006A55B8"/>
    <w:rsid w:val="006A77D3"/>
    <w:rsid w:val="006B04BA"/>
    <w:rsid w:val="006C3331"/>
    <w:rsid w:val="006D6A75"/>
    <w:rsid w:val="006E5868"/>
    <w:rsid w:val="006F5BB9"/>
    <w:rsid w:val="00701E99"/>
    <w:rsid w:val="007065F1"/>
    <w:rsid w:val="00707ECE"/>
    <w:rsid w:val="0072219E"/>
    <w:rsid w:val="007233FC"/>
    <w:rsid w:val="00723A98"/>
    <w:rsid w:val="007404BF"/>
    <w:rsid w:val="00743112"/>
    <w:rsid w:val="00744258"/>
    <w:rsid w:val="007452E5"/>
    <w:rsid w:val="00747867"/>
    <w:rsid w:val="00751833"/>
    <w:rsid w:val="007519AE"/>
    <w:rsid w:val="00751FBD"/>
    <w:rsid w:val="00755800"/>
    <w:rsid w:val="00772DFA"/>
    <w:rsid w:val="00774E4E"/>
    <w:rsid w:val="007812B8"/>
    <w:rsid w:val="0078239C"/>
    <w:rsid w:val="00795029"/>
    <w:rsid w:val="007D47C0"/>
    <w:rsid w:val="007E20F7"/>
    <w:rsid w:val="007F24AB"/>
    <w:rsid w:val="007F4CDB"/>
    <w:rsid w:val="007F747D"/>
    <w:rsid w:val="00806F61"/>
    <w:rsid w:val="00807C4A"/>
    <w:rsid w:val="00817CB6"/>
    <w:rsid w:val="00825AB0"/>
    <w:rsid w:val="008275E6"/>
    <w:rsid w:val="00833584"/>
    <w:rsid w:val="00861230"/>
    <w:rsid w:val="0086767F"/>
    <w:rsid w:val="00876A7E"/>
    <w:rsid w:val="0088263E"/>
    <w:rsid w:val="00886357"/>
    <w:rsid w:val="008C4C32"/>
    <w:rsid w:val="008C7748"/>
    <w:rsid w:val="008E114B"/>
    <w:rsid w:val="008E7304"/>
    <w:rsid w:val="008F6713"/>
    <w:rsid w:val="009011C0"/>
    <w:rsid w:val="00902453"/>
    <w:rsid w:val="00902D2F"/>
    <w:rsid w:val="00910657"/>
    <w:rsid w:val="00914F6F"/>
    <w:rsid w:val="009233E7"/>
    <w:rsid w:val="009263A7"/>
    <w:rsid w:val="00946CD5"/>
    <w:rsid w:val="00953412"/>
    <w:rsid w:val="009633A5"/>
    <w:rsid w:val="009A09B6"/>
    <w:rsid w:val="009A1360"/>
    <w:rsid w:val="009A30E0"/>
    <w:rsid w:val="009A3138"/>
    <w:rsid w:val="009A7407"/>
    <w:rsid w:val="009B450B"/>
    <w:rsid w:val="009D0DB8"/>
    <w:rsid w:val="009D23AB"/>
    <w:rsid w:val="00A04932"/>
    <w:rsid w:val="00A06870"/>
    <w:rsid w:val="00A06BBA"/>
    <w:rsid w:val="00A15033"/>
    <w:rsid w:val="00A26704"/>
    <w:rsid w:val="00A41C68"/>
    <w:rsid w:val="00A435EA"/>
    <w:rsid w:val="00A57C83"/>
    <w:rsid w:val="00A60F7F"/>
    <w:rsid w:val="00A61D2A"/>
    <w:rsid w:val="00A714EB"/>
    <w:rsid w:val="00A737F1"/>
    <w:rsid w:val="00A73B9D"/>
    <w:rsid w:val="00A84F41"/>
    <w:rsid w:val="00A903A9"/>
    <w:rsid w:val="00A961C9"/>
    <w:rsid w:val="00AA79EE"/>
    <w:rsid w:val="00AC0D81"/>
    <w:rsid w:val="00AC4473"/>
    <w:rsid w:val="00AC635B"/>
    <w:rsid w:val="00AC78C0"/>
    <w:rsid w:val="00AE3FA0"/>
    <w:rsid w:val="00AF2BD1"/>
    <w:rsid w:val="00B00C1C"/>
    <w:rsid w:val="00B046BE"/>
    <w:rsid w:val="00B109CC"/>
    <w:rsid w:val="00B10D9D"/>
    <w:rsid w:val="00B121AE"/>
    <w:rsid w:val="00B42B9F"/>
    <w:rsid w:val="00B565BE"/>
    <w:rsid w:val="00B66787"/>
    <w:rsid w:val="00B66A16"/>
    <w:rsid w:val="00B73D73"/>
    <w:rsid w:val="00B754B8"/>
    <w:rsid w:val="00B76FCB"/>
    <w:rsid w:val="00B8306A"/>
    <w:rsid w:val="00B87E4C"/>
    <w:rsid w:val="00B95A65"/>
    <w:rsid w:val="00BB0171"/>
    <w:rsid w:val="00BB0A34"/>
    <w:rsid w:val="00BB4FE4"/>
    <w:rsid w:val="00BD2FF4"/>
    <w:rsid w:val="00BD6BA7"/>
    <w:rsid w:val="00BF3F95"/>
    <w:rsid w:val="00BF5084"/>
    <w:rsid w:val="00C01A49"/>
    <w:rsid w:val="00C51566"/>
    <w:rsid w:val="00C651C4"/>
    <w:rsid w:val="00C8284C"/>
    <w:rsid w:val="00C8506B"/>
    <w:rsid w:val="00C85151"/>
    <w:rsid w:val="00C94A6B"/>
    <w:rsid w:val="00CA0FA0"/>
    <w:rsid w:val="00CA204A"/>
    <w:rsid w:val="00CB2E61"/>
    <w:rsid w:val="00CB661D"/>
    <w:rsid w:val="00CB7DC3"/>
    <w:rsid w:val="00CD20EC"/>
    <w:rsid w:val="00CD2989"/>
    <w:rsid w:val="00CF2278"/>
    <w:rsid w:val="00CF2E73"/>
    <w:rsid w:val="00CF5FB5"/>
    <w:rsid w:val="00D04917"/>
    <w:rsid w:val="00D304DF"/>
    <w:rsid w:val="00D4034C"/>
    <w:rsid w:val="00D44BF7"/>
    <w:rsid w:val="00D701A6"/>
    <w:rsid w:val="00D74D4C"/>
    <w:rsid w:val="00D850C5"/>
    <w:rsid w:val="00D86BF0"/>
    <w:rsid w:val="00D90A69"/>
    <w:rsid w:val="00D96111"/>
    <w:rsid w:val="00DA4F8B"/>
    <w:rsid w:val="00DB44F3"/>
    <w:rsid w:val="00DB6A71"/>
    <w:rsid w:val="00DD1BB1"/>
    <w:rsid w:val="00DD7F9A"/>
    <w:rsid w:val="00DE0ED0"/>
    <w:rsid w:val="00DE7910"/>
    <w:rsid w:val="00DF7BFA"/>
    <w:rsid w:val="00E0234F"/>
    <w:rsid w:val="00E02E2C"/>
    <w:rsid w:val="00E07124"/>
    <w:rsid w:val="00E14DAA"/>
    <w:rsid w:val="00E17031"/>
    <w:rsid w:val="00E234D0"/>
    <w:rsid w:val="00E25ECE"/>
    <w:rsid w:val="00E3481B"/>
    <w:rsid w:val="00E45727"/>
    <w:rsid w:val="00E519FD"/>
    <w:rsid w:val="00E57532"/>
    <w:rsid w:val="00E60273"/>
    <w:rsid w:val="00E76FFA"/>
    <w:rsid w:val="00E81904"/>
    <w:rsid w:val="00E826C8"/>
    <w:rsid w:val="00E84048"/>
    <w:rsid w:val="00E85FB6"/>
    <w:rsid w:val="00E86063"/>
    <w:rsid w:val="00EB5492"/>
    <w:rsid w:val="00EE25C8"/>
    <w:rsid w:val="00EE555F"/>
    <w:rsid w:val="00EE59B9"/>
    <w:rsid w:val="00EF3BB1"/>
    <w:rsid w:val="00F03D75"/>
    <w:rsid w:val="00F04BAB"/>
    <w:rsid w:val="00F17733"/>
    <w:rsid w:val="00F17B78"/>
    <w:rsid w:val="00F23BE3"/>
    <w:rsid w:val="00F24592"/>
    <w:rsid w:val="00F31334"/>
    <w:rsid w:val="00F31DD0"/>
    <w:rsid w:val="00F35A79"/>
    <w:rsid w:val="00F414D3"/>
    <w:rsid w:val="00F57758"/>
    <w:rsid w:val="00F60A7E"/>
    <w:rsid w:val="00F61862"/>
    <w:rsid w:val="00F64A69"/>
    <w:rsid w:val="00F90822"/>
    <w:rsid w:val="00FA675D"/>
    <w:rsid w:val="00FA68F2"/>
    <w:rsid w:val="00FB26A2"/>
    <w:rsid w:val="00FB64B7"/>
    <w:rsid w:val="00FC1D70"/>
    <w:rsid w:val="00FC77A7"/>
    <w:rsid w:val="00FE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78DF25A"/>
  <w15:docId w15:val="{62C685DA-FD53-4E47-AA7E-C6AB5E3D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5B"/>
    <w:rPr>
      <w:sz w:val="20"/>
      <w:szCs w:val="20"/>
    </w:rPr>
  </w:style>
  <w:style w:type="paragraph" w:styleId="Heading1">
    <w:name w:val="heading 1"/>
    <w:basedOn w:val="Normal"/>
    <w:next w:val="Normal"/>
    <w:link w:val="Heading1Char"/>
    <w:uiPriority w:val="99"/>
    <w:qFormat/>
    <w:rsid w:val="00AC635B"/>
    <w:pPr>
      <w:keepNext/>
      <w:jc w:val="center"/>
      <w:outlineLvl w:val="0"/>
    </w:pPr>
    <w:rPr>
      <w:b/>
      <w:sz w:val="36"/>
    </w:rPr>
  </w:style>
  <w:style w:type="paragraph" w:styleId="Heading2">
    <w:name w:val="heading 2"/>
    <w:basedOn w:val="Normal"/>
    <w:next w:val="Normal"/>
    <w:link w:val="Heading2Char"/>
    <w:uiPriority w:val="99"/>
    <w:qFormat/>
    <w:rsid w:val="00AC635B"/>
    <w:pPr>
      <w:keepNext/>
      <w:outlineLvl w:val="1"/>
    </w:pPr>
    <w:rPr>
      <w:sz w:val="24"/>
    </w:rPr>
  </w:style>
  <w:style w:type="paragraph" w:styleId="Heading3">
    <w:name w:val="heading 3"/>
    <w:basedOn w:val="Normal"/>
    <w:next w:val="Normal"/>
    <w:link w:val="Heading3Char"/>
    <w:uiPriority w:val="99"/>
    <w:qFormat/>
    <w:rsid w:val="00AC635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FF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D2FF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BD2FF4"/>
    <w:rPr>
      <w:rFonts w:ascii="Cambria" w:hAnsi="Cambria" w:cs="Times New Roman"/>
      <w:b/>
      <w:bCs/>
      <w:sz w:val="26"/>
      <w:szCs w:val="26"/>
    </w:rPr>
  </w:style>
  <w:style w:type="paragraph" w:styleId="BalloonText">
    <w:name w:val="Balloon Text"/>
    <w:basedOn w:val="Normal"/>
    <w:link w:val="BalloonTextChar"/>
    <w:uiPriority w:val="99"/>
    <w:rsid w:val="00B76FCB"/>
    <w:rPr>
      <w:rFonts w:ascii="Tahoma" w:hAnsi="Tahoma" w:cs="Tahoma"/>
      <w:sz w:val="16"/>
      <w:szCs w:val="16"/>
    </w:rPr>
  </w:style>
  <w:style w:type="character" w:customStyle="1" w:styleId="BalloonTextChar">
    <w:name w:val="Balloon Text Char"/>
    <w:basedOn w:val="DefaultParagraphFont"/>
    <w:link w:val="BalloonText"/>
    <w:uiPriority w:val="99"/>
    <w:locked/>
    <w:rsid w:val="00B76FCB"/>
    <w:rPr>
      <w:rFonts w:ascii="Tahoma" w:hAnsi="Tahoma" w:cs="Tahoma"/>
      <w:sz w:val="16"/>
      <w:szCs w:val="16"/>
    </w:rPr>
  </w:style>
  <w:style w:type="paragraph" w:styleId="ListParagraph">
    <w:name w:val="List Paragraph"/>
    <w:basedOn w:val="Normal"/>
    <w:uiPriority w:val="34"/>
    <w:qFormat/>
    <w:rsid w:val="00627FAF"/>
    <w:pPr>
      <w:ind w:left="720"/>
      <w:contextualSpacing/>
    </w:pPr>
  </w:style>
  <w:style w:type="paragraph" w:styleId="Header">
    <w:name w:val="header"/>
    <w:basedOn w:val="Normal"/>
    <w:link w:val="HeaderChar"/>
    <w:uiPriority w:val="99"/>
    <w:semiHidden/>
    <w:rsid w:val="009011C0"/>
    <w:pPr>
      <w:tabs>
        <w:tab w:val="center" w:pos="4680"/>
        <w:tab w:val="right" w:pos="9360"/>
      </w:tabs>
    </w:pPr>
  </w:style>
  <w:style w:type="character" w:customStyle="1" w:styleId="HeaderChar">
    <w:name w:val="Header Char"/>
    <w:basedOn w:val="DefaultParagraphFont"/>
    <w:link w:val="Header"/>
    <w:uiPriority w:val="99"/>
    <w:semiHidden/>
    <w:locked/>
    <w:rsid w:val="009011C0"/>
    <w:rPr>
      <w:rFonts w:cs="Times New Roman"/>
      <w:sz w:val="20"/>
      <w:szCs w:val="20"/>
    </w:rPr>
  </w:style>
  <w:style w:type="paragraph" w:styleId="Footer">
    <w:name w:val="footer"/>
    <w:basedOn w:val="Normal"/>
    <w:link w:val="FooterChar"/>
    <w:uiPriority w:val="99"/>
    <w:rsid w:val="009011C0"/>
    <w:pPr>
      <w:tabs>
        <w:tab w:val="center" w:pos="4680"/>
        <w:tab w:val="right" w:pos="9360"/>
      </w:tabs>
    </w:pPr>
  </w:style>
  <w:style w:type="character" w:customStyle="1" w:styleId="FooterChar">
    <w:name w:val="Footer Char"/>
    <w:basedOn w:val="DefaultParagraphFont"/>
    <w:link w:val="Footer"/>
    <w:uiPriority w:val="99"/>
    <w:locked/>
    <w:rsid w:val="009011C0"/>
    <w:rPr>
      <w:rFonts w:cs="Times New Roman"/>
      <w:sz w:val="20"/>
      <w:szCs w:val="20"/>
    </w:rPr>
  </w:style>
  <w:style w:type="character" w:styleId="PageNumber">
    <w:name w:val="page number"/>
    <w:basedOn w:val="DefaultParagraphFont"/>
    <w:uiPriority w:val="99"/>
    <w:rsid w:val="00203633"/>
    <w:rPr>
      <w:rFonts w:cs="Times New Roman"/>
    </w:rPr>
  </w:style>
  <w:style w:type="paragraph" w:styleId="NormalWeb">
    <w:name w:val="Normal (Web)"/>
    <w:basedOn w:val="Normal"/>
    <w:uiPriority w:val="99"/>
    <w:semiHidden/>
    <w:unhideWhenUsed/>
    <w:rsid w:val="00313ACD"/>
    <w:pPr>
      <w:spacing w:before="100" w:beforeAutospacing="1" w:after="100" w:afterAutospacing="1"/>
    </w:pPr>
    <w:rPr>
      <w:sz w:val="24"/>
      <w:szCs w:val="24"/>
    </w:rPr>
  </w:style>
  <w:style w:type="character" w:styleId="Hyperlink">
    <w:name w:val="Hyperlink"/>
    <w:basedOn w:val="DefaultParagraphFont"/>
    <w:uiPriority w:val="99"/>
    <w:unhideWhenUsed/>
    <w:rsid w:val="00BB0A34"/>
    <w:rPr>
      <w:color w:val="0000FF" w:themeColor="hyperlink"/>
      <w:u w:val="single"/>
    </w:rPr>
  </w:style>
  <w:style w:type="paragraph" w:styleId="BodyText">
    <w:name w:val="Body Text"/>
    <w:basedOn w:val="Normal"/>
    <w:link w:val="BodyTextChar"/>
    <w:rsid w:val="003A2451"/>
    <w:pPr>
      <w:jc w:val="both"/>
    </w:pPr>
    <w:rPr>
      <w:sz w:val="24"/>
    </w:rPr>
  </w:style>
  <w:style w:type="character" w:customStyle="1" w:styleId="BodyTextChar">
    <w:name w:val="Body Text Char"/>
    <w:basedOn w:val="DefaultParagraphFont"/>
    <w:link w:val="BodyText"/>
    <w:rsid w:val="003A2451"/>
    <w:rPr>
      <w:sz w:val="24"/>
      <w:szCs w:val="20"/>
    </w:rPr>
  </w:style>
  <w:style w:type="character" w:styleId="CommentReference">
    <w:name w:val="annotation reference"/>
    <w:basedOn w:val="DefaultParagraphFont"/>
    <w:uiPriority w:val="99"/>
    <w:semiHidden/>
    <w:unhideWhenUsed/>
    <w:rsid w:val="00610683"/>
    <w:rPr>
      <w:sz w:val="16"/>
      <w:szCs w:val="16"/>
    </w:rPr>
  </w:style>
  <w:style w:type="paragraph" w:styleId="CommentText">
    <w:name w:val="annotation text"/>
    <w:basedOn w:val="Normal"/>
    <w:link w:val="CommentTextChar"/>
    <w:uiPriority w:val="99"/>
    <w:semiHidden/>
    <w:unhideWhenUsed/>
    <w:rsid w:val="00610683"/>
  </w:style>
  <w:style w:type="character" w:customStyle="1" w:styleId="CommentTextChar">
    <w:name w:val="Comment Text Char"/>
    <w:basedOn w:val="DefaultParagraphFont"/>
    <w:link w:val="CommentText"/>
    <w:uiPriority w:val="99"/>
    <w:semiHidden/>
    <w:rsid w:val="00610683"/>
    <w:rPr>
      <w:sz w:val="20"/>
      <w:szCs w:val="20"/>
    </w:rPr>
  </w:style>
  <w:style w:type="paragraph" w:styleId="CommentSubject">
    <w:name w:val="annotation subject"/>
    <w:basedOn w:val="CommentText"/>
    <w:next w:val="CommentText"/>
    <w:link w:val="CommentSubjectChar"/>
    <w:uiPriority w:val="99"/>
    <w:semiHidden/>
    <w:unhideWhenUsed/>
    <w:rsid w:val="00610683"/>
    <w:rPr>
      <w:b/>
      <w:bCs/>
    </w:rPr>
  </w:style>
  <w:style w:type="character" w:customStyle="1" w:styleId="CommentSubjectChar">
    <w:name w:val="Comment Subject Char"/>
    <w:basedOn w:val="CommentTextChar"/>
    <w:link w:val="CommentSubject"/>
    <w:uiPriority w:val="99"/>
    <w:semiHidden/>
    <w:rsid w:val="00610683"/>
    <w:rPr>
      <w:b/>
      <w:bCs/>
      <w:sz w:val="20"/>
      <w:szCs w:val="20"/>
    </w:rPr>
  </w:style>
  <w:style w:type="table" w:styleId="TableGrid">
    <w:name w:val="Table Grid"/>
    <w:basedOn w:val="TableNormal"/>
    <w:locked/>
    <w:rsid w:val="00D3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98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137">
      <w:bodyDiv w:val="1"/>
      <w:marLeft w:val="0"/>
      <w:marRight w:val="0"/>
      <w:marTop w:val="0"/>
      <w:marBottom w:val="0"/>
      <w:divBdr>
        <w:top w:val="none" w:sz="0" w:space="0" w:color="auto"/>
        <w:left w:val="none" w:sz="0" w:space="0" w:color="auto"/>
        <w:bottom w:val="none" w:sz="0" w:space="0" w:color="auto"/>
        <w:right w:val="none" w:sz="0" w:space="0" w:color="auto"/>
      </w:divBdr>
    </w:div>
    <w:div w:id="55669398">
      <w:bodyDiv w:val="1"/>
      <w:marLeft w:val="0"/>
      <w:marRight w:val="0"/>
      <w:marTop w:val="0"/>
      <w:marBottom w:val="0"/>
      <w:divBdr>
        <w:top w:val="none" w:sz="0" w:space="0" w:color="auto"/>
        <w:left w:val="none" w:sz="0" w:space="0" w:color="auto"/>
        <w:bottom w:val="none" w:sz="0" w:space="0" w:color="auto"/>
        <w:right w:val="none" w:sz="0" w:space="0" w:color="auto"/>
      </w:divBdr>
    </w:div>
    <w:div w:id="136605419">
      <w:bodyDiv w:val="1"/>
      <w:marLeft w:val="0"/>
      <w:marRight w:val="0"/>
      <w:marTop w:val="0"/>
      <w:marBottom w:val="0"/>
      <w:divBdr>
        <w:top w:val="none" w:sz="0" w:space="0" w:color="auto"/>
        <w:left w:val="none" w:sz="0" w:space="0" w:color="auto"/>
        <w:bottom w:val="none" w:sz="0" w:space="0" w:color="auto"/>
        <w:right w:val="none" w:sz="0" w:space="0" w:color="auto"/>
      </w:divBdr>
    </w:div>
    <w:div w:id="246769524">
      <w:bodyDiv w:val="1"/>
      <w:marLeft w:val="0"/>
      <w:marRight w:val="0"/>
      <w:marTop w:val="0"/>
      <w:marBottom w:val="0"/>
      <w:divBdr>
        <w:top w:val="none" w:sz="0" w:space="0" w:color="auto"/>
        <w:left w:val="none" w:sz="0" w:space="0" w:color="auto"/>
        <w:bottom w:val="none" w:sz="0" w:space="0" w:color="auto"/>
        <w:right w:val="none" w:sz="0" w:space="0" w:color="auto"/>
      </w:divBdr>
    </w:div>
    <w:div w:id="359011508">
      <w:bodyDiv w:val="1"/>
      <w:marLeft w:val="0"/>
      <w:marRight w:val="0"/>
      <w:marTop w:val="0"/>
      <w:marBottom w:val="0"/>
      <w:divBdr>
        <w:top w:val="none" w:sz="0" w:space="0" w:color="auto"/>
        <w:left w:val="none" w:sz="0" w:space="0" w:color="auto"/>
        <w:bottom w:val="none" w:sz="0" w:space="0" w:color="auto"/>
        <w:right w:val="none" w:sz="0" w:space="0" w:color="auto"/>
      </w:divBdr>
    </w:div>
    <w:div w:id="370688900">
      <w:bodyDiv w:val="1"/>
      <w:marLeft w:val="0"/>
      <w:marRight w:val="0"/>
      <w:marTop w:val="0"/>
      <w:marBottom w:val="0"/>
      <w:divBdr>
        <w:top w:val="none" w:sz="0" w:space="0" w:color="auto"/>
        <w:left w:val="none" w:sz="0" w:space="0" w:color="auto"/>
        <w:bottom w:val="none" w:sz="0" w:space="0" w:color="auto"/>
        <w:right w:val="none" w:sz="0" w:space="0" w:color="auto"/>
      </w:divBdr>
    </w:div>
    <w:div w:id="427316462">
      <w:bodyDiv w:val="1"/>
      <w:marLeft w:val="0"/>
      <w:marRight w:val="0"/>
      <w:marTop w:val="0"/>
      <w:marBottom w:val="0"/>
      <w:divBdr>
        <w:top w:val="none" w:sz="0" w:space="0" w:color="auto"/>
        <w:left w:val="none" w:sz="0" w:space="0" w:color="auto"/>
        <w:bottom w:val="none" w:sz="0" w:space="0" w:color="auto"/>
        <w:right w:val="none" w:sz="0" w:space="0" w:color="auto"/>
      </w:divBdr>
    </w:div>
    <w:div w:id="545683828">
      <w:bodyDiv w:val="1"/>
      <w:marLeft w:val="0"/>
      <w:marRight w:val="0"/>
      <w:marTop w:val="0"/>
      <w:marBottom w:val="0"/>
      <w:divBdr>
        <w:top w:val="none" w:sz="0" w:space="0" w:color="auto"/>
        <w:left w:val="none" w:sz="0" w:space="0" w:color="auto"/>
        <w:bottom w:val="none" w:sz="0" w:space="0" w:color="auto"/>
        <w:right w:val="none" w:sz="0" w:space="0" w:color="auto"/>
      </w:divBdr>
    </w:div>
    <w:div w:id="654115008">
      <w:bodyDiv w:val="1"/>
      <w:marLeft w:val="0"/>
      <w:marRight w:val="0"/>
      <w:marTop w:val="0"/>
      <w:marBottom w:val="0"/>
      <w:divBdr>
        <w:top w:val="none" w:sz="0" w:space="0" w:color="auto"/>
        <w:left w:val="none" w:sz="0" w:space="0" w:color="auto"/>
        <w:bottom w:val="none" w:sz="0" w:space="0" w:color="auto"/>
        <w:right w:val="none" w:sz="0" w:space="0" w:color="auto"/>
      </w:divBdr>
    </w:div>
    <w:div w:id="676688507">
      <w:marLeft w:val="0"/>
      <w:marRight w:val="0"/>
      <w:marTop w:val="0"/>
      <w:marBottom w:val="0"/>
      <w:divBdr>
        <w:top w:val="none" w:sz="0" w:space="0" w:color="auto"/>
        <w:left w:val="none" w:sz="0" w:space="0" w:color="auto"/>
        <w:bottom w:val="none" w:sz="0" w:space="0" w:color="auto"/>
        <w:right w:val="none" w:sz="0" w:space="0" w:color="auto"/>
      </w:divBdr>
    </w:div>
    <w:div w:id="676688508">
      <w:marLeft w:val="0"/>
      <w:marRight w:val="0"/>
      <w:marTop w:val="0"/>
      <w:marBottom w:val="0"/>
      <w:divBdr>
        <w:top w:val="none" w:sz="0" w:space="0" w:color="auto"/>
        <w:left w:val="none" w:sz="0" w:space="0" w:color="auto"/>
        <w:bottom w:val="none" w:sz="0" w:space="0" w:color="auto"/>
        <w:right w:val="none" w:sz="0" w:space="0" w:color="auto"/>
      </w:divBdr>
    </w:div>
    <w:div w:id="694498665">
      <w:bodyDiv w:val="1"/>
      <w:marLeft w:val="0"/>
      <w:marRight w:val="0"/>
      <w:marTop w:val="0"/>
      <w:marBottom w:val="0"/>
      <w:divBdr>
        <w:top w:val="none" w:sz="0" w:space="0" w:color="auto"/>
        <w:left w:val="none" w:sz="0" w:space="0" w:color="auto"/>
        <w:bottom w:val="none" w:sz="0" w:space="0" w:color="auto"/>
        <w:right w:val="none" w:sz="0" w:space="0" w:color="auto"/>
      </w:divBdr>
    </w:div>
    <w:div w:id="789471752">
      <w:bodyDiv w:val="1"/>
      <w:marLeft w:val="0"/>
      <w:marRight w:val="0"/>
      <w:marTop w:val="0"/>
      <w:marBottom w:val="0"/>
      <w:divBdr>
        <w:top w:val="none" w:sz="0" w:space="0" w:color="auto"/>
        <w:left w:val="none" w:sz="0" w:space="0" w:color="auto"/>
        <w:bottom w:val="none" w:sz="0" w:space="0" w:color="auto"/>
        <w:right w:val="none" w:sz="0" w:space="0" w:color="auto"/>
      </w:divBdr>
    </w:div>
    <w:div w:id="979311378">
      <w:bodyDiv w:val="1"/>
      <w:marLeft w:val="0"/>
      <w:marRight w:val="0"/>
      <w:marTop w:val="0"/>
      <w:marBottom w:val="0"/>
      <w:divBdr>
        <w:top w:val="none" w:sz="0" w:space="0" w:color="auto"/>
        <w:left w:val="none" w:sz="0" w:space="0" w:color="auto"/>
        <w:bottom w:val="none" w:sz="0" w:space="0" w:color="auto"/>
        <w:right w:val="none" w:sz="0" w:space="0" w:color="auto"/>
      </w:divBdr>
    </w:div>
    <w:div w:id="1241213276">
      <w:bodyDiv w:val="1"/>
      <w:marLeft w:val="0"/>
      <w:marRight w:val="0"/>
      <w:marTop w:val="0"/>
      <w:marBottom w:val="0"/>
      <w:divBdr>
        <w:top w:val="none" w:sz="0" w:space="0" w:color="auto"/>
        <w:left w:val="none" w:sz="0" w:space="0" w:color="auto"/>
        <w:bottom w:val="none" w:sz="0" w:space="0" w:color="auto"/>
        <w:right w:val="none" w:sz="0" w:space="0" w:color="auto"/>
      </w:divBdr>
    </w:div>
    <w:div w:id="1390306342">
      <w:bodyDiv w:val="1"/>
      <w:marLeft w:val="0"/>
      <w:marRight w:val="0"/>
      <w:marTop w:val="0"/>
      <w:marBottom w:val="0"/>
      <w:divBdr>
        <w:top w:val="none" w:sz="0" w:space="0" w:color="auto"/>
        <w:left w:val="none" w:sz="0" w:space="0" w:color="auto"/>
        <w:bottom w:val="none" w:sz="0" w:space="0" w:color="auto"/>
        <w:right w:val="none" w:sz="0" w:space="0" w:color="auto"/>
      </w:divBdr>
    </w:div>
    <w:div w:id="1467963839">
      <w:bodyDiv w:val="1"/>
      <w:marLeft w:val="0"/>
      <w:marRight w:val="0"/>
      <w:marTop w:val="0"/>
      <w:marBottom w:val="0"/>
      <w:divBdr>
        <w:top w:val="none" w:sz="0" w:space="0" w:color="auto"/>
        <w:left w:val="none" w:sz="0" w:space="0" w:color="auto"/>
        <w:bottom w:val="none" w:sz="0" w:space="0" w:color="auto"/>
        <w:right w:val="none" w:sz="0" w:space="0" w:color="auto"/>
      </w:divBdr>
    </w:div>
    <w:div w:id="1491363596">
      <w:bodyDiv w:val="1"/>
      <w:marLeft w:val="0"/>
      <w:marRight w:val="0"/>
      <w:marTop w:val="0"/>
      <w:marBottom w:val="0"/>
      <w:divBdr>
        <w:top w:val="none" w:sz="0" w:space="0" w:color="auto"/>
        <w:left w:val="none" w:sz="0" w:space="0" w:color="auto"/>
        <w:bottom w:val="none" w:sz="0" w:space="0" w:color="auto"/>
        <w:right w:val="none" w:sz="0" w:space="0" w:color="auto"/>
      </w:divBdr>
    </w:div>
    <w:div w:id="1512451169">
      <w:bodyDiv w:val="1"/>
      <w:marLeft w:val="0"/>
      <w:marRight w:val="0"/>
      <w:marTop w:val="0"/>
      <w:marBottom w:val="0"/>
      <w:divBdr>
        <w:top w:val="none" w:sz="0" w:space="0" w:color="auto"/>
        <w:left w:val="none" w:sz="0" w:space="0" w:color="auto"/>
        <w:bottom w:val="none" w:sz="0" w:space="0" w:color="auto"/>
        <w:right w:val="none" w:sz="0" w:space="0" w:color="auto"/>
      </w:divBdr>
    </w:div>
    <w:div w:id="1663925438">
      <w:bodyDiv w:val="1"/>
      <w:marLeft w:val="0"/>
      <w:marRight w:val="0"/>
      <w:marTop w:val="0"/>
      <w:marBottom w:val="0"/>
      <w:divBdr>
        <w:top w:val="none" w:sz="0" w:space="0" w:color="auto"/>
        <w:left w:val="none" w:sz="0" w:space="0" w:color="auto"/>
        <w:bottom w:val="none" w:sz="0" w:space="0" w:color="auto"/>
        <w:right w:val="none" w:sz="0" w:space="0" w:color="auto"/>
      </w:divBdr>
    </w:div>
    <w:div w:id="1741630329">
      <w:bodyDiv w:val="1"/>
      <w:marLeft w:val="0"/>
      <w:marRight w:val="0"/>
      <w:marTop w:val="0"/>
      <w:marBottom w:val="0"/>
      <w:divBdr>
        <w:top w:val="none" w:sz="0" w:space="0" w:color="auto"/>
        <w:left w:val="none" w:sz="0" w:space="0" w:color="auto"/>
        <w:bottom w:val="none" w:sz="0" w:space="0" w:color="auto"/>
        <w:right w:val="none" w:sz="0" w:space="0" w:color="auto"/>
      </w:divBdr>
    </w:div>
    <w:div w:id="1788691662">
      <w:bodyDiv w:val="1"/>
      <w:marLeft w:val="0"/>
      <w:marRight w:val="0"/>
      <w:marTop w:val="0"/>
      <w:marBottom w:val="0"/>
      <w:divBdr>
        <w:top w:val="none" w:sz="0" w:space="0" w:color="auto"/>
        <w:left w:val="none" w:sz="0" w:space="0" w:color="auto"/>
        <w:bottom w:val="none" w:sz="0" w:space="0" w:color="auto"/>
        <w:right w:val="none" w:sz="0" w:space="0" w:color="auto"/>
      </w:divBdr>
    </w:div>
    <w:div w:id="1970503347">
      <w:bodyDiv w:val="1"/>
      <w:marLeft w:val="0"/>
      <w:marRight w:val="0"/>
      <w:marTop w:val="0"/>
      <w:marBottom w:val="0"/>
      <w:divBdr>
        <w:top w:val="none" w:sz="0" w:space="0" w:color="auto"/>
        <w:left w:val="none" w:sz="0" w:space="0" w:color="auto"/>
        <w:bottom w:val="none" w:sz="0" w:space="0" w:color="auto"/>
        <w:right w:val="none" w:sz="0" w:space="0" w:color="auto"/>
      </w:divBdr>
    </w:div>
    <w:div w:id="2111662997">
      <w:bodyDiv w:val="1"/>
      <w:marLeft w:val="0"/>
      <w:marRight w:val="0"/>
      <w:marTop w:val="0"/>
      <w:marBottom w:val="0"/>
      <w:divBdr>
        <w:top w:val="none" w:sz="0" w:space="0" w:color="auto"/>
        <w:left w:val="none" w:sz="0" w:space="0" w:color="auto"/>
        <w:bottom w:val="none" w:sz="0" w:space="0" w:color="auto"/>
        <w:right w:val="none" w:sz="0" w:space="0" w:color="auto"/>
      </w:divBdr>
    </w:div>
    <w:div w:id="21259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sugano.OFFICE\Local%20Settings\Temporary%20Internet%20Files\Content.MSO\4390C0D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00C2-418B-4696-979C-824F30DF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4390C0D0</Template>
  <TotalTime>80</TotalTime>
  <Pages>5</Pages>
  <Words>1452</Words>
  <Characters>8565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CITY OF LOMITA</vt:lpstr>
    </vt:vector>
  </TitlesOfParts>
  <Company>Micron Electronics, Inc.</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LOMITA</dc:title>
  <dc:creator>ls</dc:creator>
  <cp:lastModifiedBy>Kathleen Gregory</cp:lastModifiedBy>
  <cp:revision>7</cp:revision>
  <cp:lastPrinted>2022-04-12T18:22:00Z</cp:lastPrinted>
  <dcterms:created xsi:type="dcterms:W3CDTF">2022-04-13T00:14:00Z</dcterms:created>
  <dcterms:modified xsi:type="dcterms:W3CDTF">2022-04-14T20:33:00Z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-760199336</vt:i4>
  </property>
</Properties>
</file>