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D6BF" w14:textId="186A8202" w:rsidR="008A114C" w:rsidRDefault="008A114C" w:rsidP="0081701E">
      <w:pPr>
        <w:pStyle w:val="Heading1"/>
      </w:pPr>
      <w:r>
        <w:t xml:space="preserve">Program </w:t>
      </w:r>
      <w:r w:rsidR="00EE5445">
        <w:t>OVERVIEW</w:t>
      </w:r>
    </w:p>
    <w:p w14:paraId="7BA827F0" w14:textId="10271E43" w:rsidR="00B33EA1" w:rsidRDefault="00B33EA1" w:rsidP="00FA368E">
      <w:pPr>
        <w:jc w:val="both"/>
      </w:pPr>
      <w:r w:rsidRPr="00B33EA1">
        <w:t>The Lomita Job Creation</w:t>
      </w:r>
      <w:r w:rsidR="000F6A27">
        <w:t xml:space="preserve"> </w:t>
      </w:r>
      <w:r w:rsidRPr="00B33EA1">
        <w:t>Loan Program</w:t>
      </w:r>
      <w:r w:rsidR="00D63266">
        <w:t xml:space="preserve"> 2022</w:t>
      </w:r>
      <w:r w:rsidRPr="00B33EA1">
        <w:t xml:space="preserve"> (</w:t>
      </w:r>
      <w:r w:rsidR="00350486">
        <w:t>JC</w:t>
      </w:r>
      <w:r w:rsidRPr="00B33EA1">
        <w:t>) is designed to assist local businesses</w:t>
      </w:r>
      <w:r w:rsidR="00851643">
        <w:t xml:space="preserve"> recover from the negative impacts caused by the </w:t>
      </w:r>
      <w:r w:rsidR="00FF6964">
        <w:t>COVID</w:t>
      </w:r>
      <w:r w:rsidR="00851643">
        <w:t xml:space="preserve">-19 pandemic, </w:t>
      </w:r>
      <w:proofErr w:type="gramStart"/>
      <w:r w:rsidR="00851643">
        <w:t>as well as,</w:t>
      </w:r>
      <w:proofErr w:type="gramEnd"/>
      <w:r w:rsidRPr="00B33EA1">
        <w:t xml:space="preserve"> create jobs</w:t>
      </w:r>
      <w:r w:rsidR="00C949DF">
        <w:t xml:space="preserve"> to assist members of the community in obtaining employment that may have been lost during the pandemic</w:t>
      </w:r>
      <w:r w:rsidRPr="00B33EA1">
        <w:t xml:space="preserve">. </w:t>
      </w:r>
      <w:r w:rsidR="00952AE7">
        <w:t>Using</w:t>
      </w:r>
      <w:r w:rsidR="00851643">
        <w:t xml:space="preserve"> American Rescue Plan Act (ARPA) funds, t</w:t>
      </w:r>
      <w:r w:rsidRPr="00B33EA1">
        <w:t>he City of Lomita will make</w:t>
      </w:r>
      <w:r w:rsidR="00851643">
        <w:t xml:space="preserve"> forgivable</w:t>
      </w:r>
      <w:r w:rsidRPr="00B33EA1">
        <w:t xml:space="preserve"> loans </w:t>
      </w:r>
      <w:r w:rsidR="00851643">
        <w:t xml:space="preserve">of $10,000 </w:t>
      </w:r>
      <w:r w:rsidRPr="00B33EA1">
        <w:t>available to businesses creating permanent jobs. The jobs must be permanent full-time</w:t>
      </w:r>
      <w:r w:rsidR="00851643">
        <w:t xml:space="preserve"> employment</w:t>
      </w:r>
      <w:r w:rsidRPr="00B33EA1">
        <w:t xml:space="preserve"> (FTE) </w:t>
      </w:r>
      <w:r w:rsidR="00851643">
        <w:t xml:space="preserve">opportunities </w:t>
      </w:r>
      <w:r w:rsidRPr="00B33EA1">
        <w:t xml:space="preserve">made available to </w:t>
      </w:r>
      <w:r w:rsidR="00952AE7" w:rsidRPr="00B33EA1">
        <w:t>low-income</w:t>
      </w:r>
      <w:r w:rsidRPr="00B33EA1">
        <w:t xml:space="preserve"> households. </w:t>
      </w:r>
      <w:r w:rsidR="00851643">
        <w:t xml:space="preserve">The program would require that the new full time employment position remain </w:t>
      </w:r>
      <w:r w:rsidR="00C949DF">
        <w:t xml:space="preserve">in effect for one year. </w:t>
      </w:r>
      <w:r w:rsidRPr="00B33EA1">
        <w:t>While it is a loan program, if the applicant has maintained compliance with the Program Guidelines during the one-year loan term</w:t>
      </w:r>
      <w:r w:rsidR="00C949DF">
        <w:t>, the loan will be 100% forgiven</w:t>
      </w:r>
      <w:r w:rsidRPr="00B33EA1">
        <w:t>.</w:t>
      </w:r>
    </w:p>
    <w:p w14:paraId="7D11181F" w14:textId="7C2C2C31" w:rsidR="001837DF" w:rsidRDefault="001837DF" w:rsidP="00FA368E">
      <w:pPr>
        <w:jc w:val="both"/>
      </w:pPr>
      <w:r w:rsidRPr="0041745B">
        <w:t xml:space="preserve">Funding preference will be </w:t>
      </w:r>
      <w:r w:rsidR="00C949DF">
        <w:t>performed via a lottery system at the completion of the six-week submittal period.</w:t>
      </w:r>
      <w:r w:rsidRPr="0041745B">
        <w:t xml:space="preserve"> </w:t>
      </w:r>
    </w:p>
    <w:p w14:paraId="15CD0D4A" w14:textId="5CB9C62D" w:rsidR="00C949DF" w:rsidRPr="0041745B" w:rsidRDefault="00C949DF" w:rsidP="00FA368E">
      <w:pPr>
        <w:jc w:val="both"/>
      </w:pPr>
      <w:r w:rsidRPr="00C949DF">
        <w:t xml:space="preserve">Applications will be accepted beginning </w:t>
      </w:r>
      <w:r w:rsidR="00952AE7">
        <w:t>March 7</w:t>
      </w:r>
      <w:r w:rsidR="00952AE7" w:rsidRPr="00952AE7">
        <w:rPr>
          <w:vertAlign w:val="superscript"/>
        </w:rPr>
        <w:t>th</w:t>
      </w:r>
      <w:proofErr w:type="gramStart"/>
      <w:r w:rsidR="00952AE7">
        <w:t xml:space="preserve"> 2022</w:t>
      </w:r>
      <w:proofErr w:type="gramEnd"/>
      <w:r w:rsidR="00952AE7">
        <w:t xml:space="preserve">, </w:t>
      </w:r>
      <w:r w:rsidRPr="00C949DF">
        <w:t xml:space="preserve">but no later than 12:00 p.m. on April </w:t>
      </w:r>
      <w:r w:rsidR="00952AE7">
        <w:t>2</w:t>
      </w:r>
      <w:r w:rsidRPr="00C949DF">
        <w:t>1</w:t>
      </w:r>
      <w:r w:rsidRPr="00952AE7">
        <w:rPr>
          <w:vertAlign w:val="superscript"/>
        </w:rPr>
        <w:t>st</w:t>
      </w:r>
      <w:r w:rsidRPr="00C949DF">
        <w:t>, 2022</w:t>
      </w:r>
      <w:r>
        <w:t>.</w:t>
      </w:r>
      <w:r w:rsidRPr="00C949DF">
        <w:t xml:space="preserve"> Please return a completed application and associated documents </w:t>
      </w:r>
      <w:r w:rsidR="00952AE7">
        <w:t>to</w:t>
      </w:r>
      <w:r w:rsidR="00FF6964">
        <w:t xml:space="preserve"> Lomita City Hall,</w:t>
      </w:r>
      <w:r w:rsidR="00952AE7">
        <w:t xml:space="preserve"> </w:t>
      </w:r>
      <w:r w:rsidRPr="00C949DF">
        <w:t>24300 Narbonne Avenue</w:t>
      </w:r>
      <w:r w:rsidR="00FF6964">
        <w:t>, Lomita, CA</w:t>
      </w:r>
      <w:r w:rsidRPr="00C949DF">
        <w:t>. If there are any questions, please call</w:t>
      </w:r>
      <w:r w:rsidR="00952AE7">
        <w:t xml:space="preserve"> </w:t>
      </w:r>
      <w:r w:rsidR="00952AE7" w:rsidRPr="00C949DF">
        <w:t>Associate Planner</w:t>
      </w:r>
      <w:r w:rsidR="00952AE7">
        <w:t xml:space="preserve"> </w:t>
      </w:r>
      <w:r w:rsidR="00952AE7" w:rsidRPr="00C949DF">
        <w:t>Laura MacMorran at</w:t>
      </w:r>
      <w:r w:rsidRPr="00C949DF">
        <w:t xml:space="preserve"> 310-325-7110</w:t>
      </w:r>
      <w:r w:rsidR="003962C5">
        <w:t xml:space="preserve"> ext. 120</w:t>
      </w:r>
      <w:r w:rsidRPr="00C949DF">
        <w:t xml:space="preserve"> or email </w:t>
      </w:r>
      <w:r w:rsidR="00BF23A1">
        <w:t>l.macmorran</w:t>
      </w:r>
      <w:r w:rsidRPr="00C949DF">
        <w:t xml:space="preserve">@lomitacity.com.  </w:t>
      </w:r>
    </w:p>
    <w:p w14:paraId="39492EC3" w14:textId="77777777" w:rsidR="001837DF" w:rsidRDefault="001837DF" w:rsidP="001837DF"/>
    <w:p w14:paraId="4793B1D3" w14:textId="77777777" w:rsidR="001837DF" w:rsidRDefault="001837DF" w:rsidP="001837DF">
      <w:pPr>
        <w:pStyle w:val="Heading1"/>
      </w:pPr>
      <w:r>
        <w:t>Eligibility Requirements</w:t>
      </w:r>
    </w:p>
    <w:p w14:paraId="557A827D" w14:textId="0C5C8B96" w:rsidR="000F6A27" w:rsidRDefault="001837DF" w:rsidP="00FA368E">
      <w:pPr>
        <w:numPr>
          <w:ilvl w:val="0"/>
          <w:numId w:val="9"/>
        </w:numPr>
        <w:autoSpaceDE w:val="0"/>
        <w:autoSpaceDN w:val="0"/>
        <w:adjustRightInd w:val="0"/>
        <w:spacing w:after="0" w:line="240" w:lineRule="auto"/>
        <w:jc w:val="both"/>
        <w:rPr>
          <w:bCs/>
        </w:rPr>
      </w:pPr>
      <w:r w:rsidRPr="00D10DCC">
        <w:rPr>
          <w:bCs/>
        </w:rPr>
        <w:t xml:space="preserve">Eligible applicants are </w:t>
      </w:r>
      <w:r w:rsidR="008136BE">
        <w:rPr>
          <w:bCs/>
        </w:rPr>
        <w:t xml:space="preserve">non-profits, </w:t>
      </w:r>
      <w:r w:rsidR="00C40895">
        <w:rPr>
          <w:bCs/>
        </w:rPr>
        <w:t xml:space="preserve">business </w:t>
      </w:r>
      <w:r w:rsidRPr="00D10DCC">
        <w:rPr>
          <w:bCs/>
        </w:rPr>
        <w:t>owners of</w:t>
      </w:r>
      <w:r w:rsidR="00C40895">
        <w:rPr>
          <w:bCs/>
        </w:rPr>
        <w:t xml:space="preserve"> new or existing restaurants, breweries, bars, general retail</w:t>
      </w:r>
      <w:r w:rsidR="008136BE">
        <w:rPr>
          <w:bCs/>
        </w:rPr>
        <w:t xml:space="preserve"> stores</w:t>
      </w:r>
      <w:r w:rsidR="00C40895">
        <w:rPr>
          <w:bCs/>
        </w:rPr>
        <w:t xml:space="preserve">, </w:t>
      </w:r>
      <w:r w:rsidR="005F6F7F">
        <w:rPr>
          <w:bCs/>
        </w:rPr>
        <w:t>office</w:t>
      </w:r>
      <w:r w:rsidR="008136BE">
        <w:rPr>
          <w:bCs/>
        </w:rPr>
        <w:t xml:space="preserve"> businesses</w:t>
      </w:r>
      <w:r w:rsidR="005F6F7F">
        <w:rPr>
          <w:bCs/>
        </w:rPr>
        <w:t>,</w:t>
      </w:r>
      <w:r w:rsidR="00C40895">
        <w:rPr>
          <w:bCs/>
        </w:rPr>
        <w:t xml:space="preserve"> and manufacturing</w:t>
      </w:r>
      <w:r w:rsidRPr="00D10DCC">
        <w:rPr>
          <w:bCs/>
        </w:rPr>
        <w:t xml:space="preserve"> businesses that are physically located within the City of Lomita’s </w:t>
      </w:r>
      <w:r w:rsidR="000F6A27">
        <w:rPr>
          <w:bCs/>
        </w:rPr>
        <w:t>c</w:t>
      </w:r>
      <w:r w:rsidRPr="00D10DCC">
        <w:rPr>
          <w:bCs/>
        </w:rPr>
        <w:t>ommercial zone</w:t>
      </w:r>
      <w:r w:rsidR="000F6A27">
        <w:rPr>
          <w:bCs/>
        </w:rPr>
        <w:t>s</w:t>
      </w:r>
      <w:r w:rsidR="00C40895">
        <w:rPr>
          <w:bCs/>
        </w:rPr>
        <w:t xml:space="preserve">. </w:t>
      </w:r>
    </w:p>
    <w:p w14:paraId="5E538DDA" w14:textId="47F13137" w:rsidR="00C40895" w:rsidRDefault="00C40895" w:rsidP="00FA368E">
      <w:pPr>
        <w:numPr>
          <w:ilvl w:val="0"/>
          <w:numId w:val="9"/>
        </w:numPr>
        <w:autoSpaceDE w:val="0"/>
        <w:autoSpaceDN w:val="0"/>
        <w:adjustRightInd w:val="0"/>
        <w:spacing w:after="0" w:line="240" w:lineRule="auto"/>
        <w:jc w:val="both"/>
        <w:rPr>
          <w:bCs/>
        </w:rPr>
      </w:pPr>
      <w:r>
        <w:rPr>
          <w:bCs/>
        </w:rPr>
        <w:t>One</w:t>
      </w:r>
      <w:r w:rsidR="00BC4EDD">
        <w:rPr>
          <w:bCs/>
        </w:rPr>
        <w:t xml:space="preserve"> </w:t>
      </w:r>
      <w:r w:rsidR="005F6F7F">
        <w:rPr>
          <w:bCs/>
        </w:rPr>
        <w:t xml:space="preserve">new </w:t>
      </w:r>
      <w:r w:rsidR="00BC4EDD">
        <w:rPr>
          <w:bCs/>
        </w:rPr>
        <w:t>permanent full-time</w:t>
      </w:r>
      <w:r>
        <w:rPr>
          <w:bCs/>
        </w:rPr>
        <w:t xml:space="preserve"> job is created for </w:t>
      </w:r>
      <w:r w:rsidR="004A6EAC">
        <w:rPr>
          <w:bCs/>
        </w:rPr>
        <w:t xml:space="preserve">a </w:t>
      </w:r>
      <w:r>
        <w:rPr>
          <w:bCs/>
        </w:rPr>
        <w:t>person</w:t>
      </w:r>
      <w:r w:rsidR="000277BA">
        <w:rPr>
          <w:bCs/>
        </w:rPr>
        <w:t xml:space="preserve"> from</w:t>
      </w:r>
      <w:r w:rsidR="00761F26">
        <w:rPr>
          <w:bCs/>
        </w:rPr>
        <w:t xml:space="preserve"> a household not exceeding the</w:t>
      </w:r>
      <w:r w:rsidR="000277BA">
        <w:rPr>
          <w:bCs/>
        </w:rPr>
        <w:t xml:space="preserve"> low-income </w:t>
      </w:r>
      <w:r w:rsidR="00761F26">
        <w:rPr>
          <w:bCs/>
        </w:rPr>
        <w:t xml:space="preserve">limits, as shown below, </w:t>
      </w:r>
      <w:r w:rsidR="00E81CCE">
        <w:rPr>
          <w:bCs/>
        </w:rPr>
        <w:t>that will remain in effect for one year</w:t>
      </w:r>
      <w:r>
        <w:rPr>
          <w:bCs/>
        </w:rPr>
        <w:t>.</w:t>
      </w:r>
      <w:r w:rsidR="00BC4EDD">
        <w:rPr>
          <w:bCs/>
        </w:rPr>
        <w:t xml:space="preserve"> Two part-time positions may be converted to </w:t>
      </w:r>
      <w:r w:rsidR="00FA368E">
        <w:rPr>
          <w:bCs/>
        </w:rPr>
        <w:t xml:space="preserve">two </w:t>
      </w:r>
      <w:r w:rsidR="00BC4EDD">
        <w:rPr>
          <w:bCs/>
        </w:rPr>
        <w:t>full-time equivalents</w:t>
      </w:r>
      <w:r w:rsidR="00FA368E">
        <w:rPr>
          <w:bCs/>
        </w:rPr>
        <w:t>, or two part-time jobs may be created</w:t>
      </w:r>
      <w:r w:rsidR="00BC4EDD">
        <w:rPr>
          <w:bCs/>
        </w:rPr>
        <w:t>.</w:t>
      </w:r>
    </w:p>
    <w:p w14:paraId="6624D384" w14:textId="77777777" w:rsidR="00FA368E" w:rsidRDefault="00FA368E" w:rsidP="00FA368E">
      <w:pPr>
        <w:autoSpaceDE w:val="0"/>
        <w:autoSpaceDN w:val="0"/>
        <w:adjustRightInd w:val="0"/>
        <w:spacing w:after="0" w:line="240" w:lineRule="auto"/>
        <w:ind w:left="270"/>
        <w:jc w:val="both"/>
        <w:rPr>
          <w:bCs/>
        </w:rPr>
      </w:pPr>
    </w:p>
    <w:tbl>
      <w:tblPr>
        <w:tblW w:w="10060" w:type="dxa"/>
        <w:tblLook w:val="04A0" w:firstRow="1" w:lastRow="0" w:firstColumn="1" w:lastColumn="0" w:noHBand="0" w:noVBand="1"/>
      </w:tblPr>
      <w:tblGrid>
        <w:gridCol w:w="1894"/>
        <w:gridCol w:w="1021"/>
        <w:gridCol w:w="1021"/>
        <w:gridCol w:w="1021"/>
        <w:gridCol w:w="1021"/>
        <w:gridCol w:w="1021"/>
        <w:gridCol w:w="1021"/>
        <w:gridCol w:w="1020"/>
        <w:gridCol w:w="1020"/>
      </w:tblGrid>
      <w:tr w:rsidR="004A6EAC" w:rsidRPr="004A6EAC" w14:paraId="0254CB80" w14:textId="77777777" w:rsidTr="004A6EAC">
        <w:trPr>
          <w:trHeight w:val="960"/>
        </w:trPr>
        <w:tc>
          <w:tcPr>
            <w:tcW w:w="8020" w:type="dxa"/>
            <w:gridSpan w:val="7"/>
            <w:tcBorders>
              <w:top w:val="nil"/>
              <w:left w:val="nil"/>
              <w:bottom w:val="nil"/>
              <w:right w:val="nil"/>
            </w:tcBorders>
            <w:shd w:val="clear" w:color="000000" w:fill="70AD47"/>
            <w:noWrap/>
            <w:vAlign w:val="bottom"/>
            <w:hideMark/>
          </w:tcPr>
          <w:p w14:paraId="3AD489CB" w14:textId="77777777" w:rsidR="004A6EAC" w:rsidRPr="004A6EAC" w:rsidRDefault="004A6EAC" w:rsidP="004A6EAC">
            <w:pPr>
              <w:spacing w:before="0" w:after="0" w:line="240" w:lineRule="auto"/>
              <w:rPr>
                <w:rFonts w:ascii="Calibri" w:eastAsia="Times New Roman" w:hAnsi="Calibri" w:cs="Calibri"/>
                <w:color w:val="000000"/>
                <w:spacing w:val="0"/>
                <w:sz w:val="40"/>
                <w:szCs w:val="40"/>
              </w:rPr>
            </w:pPr>
            <w:r w:rsidRPr="004A6EAC">
              <w:rPr>
                <w:rFonts w:ascii="Calibri" w:eastAsia="Times New Roman" w:hAnsi="Calibri" w:cs="Calibri"/>
                <w:color w:val="000000"/>
                <w:spacing w:val="0"/>
                <w:sz w:val="40"/>
                <w:szCs w:val="40"/>
              </w:rPr>
              <w:t>Los Angeles County Area Income Limits 2021</w:t>
            </w:r>
          </w:p>
        </w:tc>
        <w:tc>
          <w:tcPr>
            <w:tcW w:w="1020" w:type="dxa"/>
            <w:tcBorders>
              <w:top w:val="nil"/>
              <w:left w:val="nil"/>
              <w:bottom w:val="nil"/>
              <w:right w:val="nil"/>
            </w:tcBorders>
            <w:shd w:val="clear" w:color="000000" w:fill="70AD47"/>
            <w:noWrap/>
            <w:vAlign w:val="bottom"/>
            <w:hideMark/>
          </w:tcPr>
          <w:p w14:paraId="06B7123B" w14:textId="77777777" w:rsidR="004A6EAC" w:rsidRPr="004A6EAC" w:rsidRDefault="004A6EAC" w:rsidP="004A6EAC">
            <w:pPr>
              <w:spacing w:before="0" w:after="0" w:line="240" w:lineRule="auto"/>
              <w:rPr>
                <w:rFonts w:ascii="Calibri" w:eastAsia="Times New Roman" w:hAnsi="Calibri" w:cs="Calibri"/>
                <w:color w:val="000000"/>
                <w:spacing w:val="0"/>
              </w:rPr>
            </w:pPr>
            <w:r w:rsidRPr="004A6EAC">
              <w:rPr>
                <w:rFonts w:ascii="Calibri" w:eastAsia="Times New Roman" w:hAnsi="Calibri" w:cs="Calibri"/>
                <w:color w:val="000000"/>
                <w:spacing w:val="0"/>
              </w:rPr>
              <w:t> </w:t>
            </w:r>
          </w:p>
        </w:tc>
        <w:tc>
          <w:tcPr>
            <w:tcW w:w="1020" w:type="dxa"/>
            <w:tcBorders>
              <w:top w:val="nil"/>
              <w:left w:val="nil"/>
              <w:bottom w:val="nil"/>
              <w:right w:val="nil"/>
            </w:tcBorders>
            <w:shd w:val="clear" w:color="000000" w:fill="70AD47"/>
            <w:noWrap/>
            <w:vAlign w:val="bottom"/>
            <w:hideMark/>
          </w:tcPr>
          <w:p w14:paraId="384320F9" w14:textId="77777777" w:rsidR="004A6EAC" w:rsidRPr="004A6EAC" w:rsidRDefault="004A6EAC" w:rsidP="004A6EAC">
            <w:pPr>
              <w:spacing w:before="0" w:after="0" w:line="240" w:lineRule="auto"/>
              <w:rPr>
                <w:rFonts w:ascii="Calibri" w:eastAsia="Times New Roman" w:hAnsi="Calibri" w:cs="Calibri"/>
                <w:color w:val="000000"/>
                <w:spacing w:val="0"/>
              </w:rPr>
            </w:pPr>
            <w:r w:rsidRPr="004A6EAC">
              <w:rPr>
                <w:rFonts w:ascii="Calibri" w:eastAsia="Times New Roman" w:hAnsi="Calibri" w:cs="Calibri"/>
                <w:color w:val="000000"/>
                <w:spacing w:val="0"/>
              </w:rPr>
              <w:t> </w:t>
            </w:r>
          </w:p>
        </w:tc>
      </w:tr>
      <w:tr w:rsidR="004A6EAC" w:rsidRPr="004A6EAC" w14:paraId="4D392201" w14:textId="77777777" w:rsidTr="004A6EAC">
        <w:trPr>
          <w:trHeight w:val="360"/>
        </w:trPr>
        <w:tc>
          <w:tcPr>
            <w:tcW w:w="1894" w:type="dxa"/>
            <w:tcBorders>
              <w:top w:val="nil"/>
              <w:left w:val="nil"/>
              <w:bottom w:val="nil"/>
              <w:right w:val="nil"/>
            </w:tcBorders>
            <w:shd w:val="clear" w:color="000000" w:fill="E2EFDA"/>
            <w:vAlign w:val="bottom"/>
            <w:hideMark/>
          </w:tcPr>
          <w:p w14:paraId="0A0F9537" w14:textId="77777777" w:rsidR="004A6EAC" w:rsidRPr="004A6EAC" w:rsidRDefault="004A6EAC" w:rsidP="004A6EAC">
            <w:pPr>
              <w:spacing w:before="0" w:after="0" w:line="240" w:lineRule="auto"/>
              <w:rPr>
                <w:rFonts w:ascii="Calibri" w:eastAsia="Times New Roman" w:hAnsi="Calibri" w:cs="Calibri"/>
                <w:color w:val="000000"/>
                <w:spacing w:val="0"/>
                <w:sz w:val="22"/>
                <w:szCs w:val="22"/>
              </w:rPr>
            </w:pPr>
            <w:r w:rsidRPr="004A6EAC">
              <w:rPr>
                <w:rFonts w:ascii="Calibri" w:eastAsia="Times New Roman" w:hAnsi="Calibri" w:cs="Calibri"/>
                <w:color w:val="000000"/>
                <w:spacing w:val="0"/>
                <w:sz w:val="22"/>
                <w:szCs w:val="22"/>
                <w:vertAlign w:val="subscript"/>
              </w:rPr>
              <w:t xml:space="preserve"># </w:t>
            </w:r>
            <w:proofErr w:type="gramStart"/>
            <w:r w:rsidRPr="004A6EAC">
              <w:rPr>
                <w:rFonts w:ascii="Calibri" w:eastAsia="Times New Roman" w:hAnsi="Calibri" w:cs="Calibri"/>
                <w:color w:val="000000"/>
                <w:spacing w:val="0"/>
                <w:sz w:val="22"/>
                <w:szCs w:val="22"/>
                <w:vertAlign w:val="subscript"/>
              </w:rPr>
              <w:t>of</w:t>
            </w:r>
            <w:proofErr w:type="gramEnd"/>
            <w:r w:rsidRPr="004A6EAC">
              <w:rPr>
                <w:rFonts w:ascii="Calibri" w:eastAsia="Times New Roman" w:hAnsi="Calibri" w:cs="Calibri"/>
                <w:color w:val="000000"/>
                <w:spacing w:val="0"/>
                <w:sz w:val="22"/>
                <w:szCs w:val="22"/>
                <w:vertAlign w:val="subscript"/>
              </w:rPr>
              <w:t xml:space="preserve"> Persons in Household </w:t>
            </w:r>
          </w:p>
        </w:tc>
        <w:tc>
          <w:tcPr>
            <w:tcW w:w="1021" w:type="dxa"/>
            <w:tcBorders>
              <w:top w:val="nil"/>
              <w:left w:val="nil"/>
              <w:bottom w:val="nil"/>
              <w:right w:val="nil"/>
            </w:tcBorders>
            <w:shd w:val="clear" w:color="000000" w:fill="E2EFDA"/>
            <w:noWrap/>
            <w:vAlign w:val="bottom"/>
            <w:hideMark/>
          </w:tcPr>
          <w:p w14:paraId="12DC1CCD"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1</w:t>
            </w:r>
          </w:p>
        </w:tc>
        <w:tc>
          <w:tcPr>
            <w:tcW w:w="1021" w:type="dxa"/>
            <w:tcBorders>
              <w:top w:val="nil"/>
              <w:left w:val="nil"/>
              <w:bottom w:val="nil"/>
              <w:right w:val="nil"/>
            </w:tcBorders>
            <w:shd w:val="clear" w:color="000000" w:fill="E2EFDA"/>
            <w:noWrap/>
            <w:vAlign w:val="bottom"/>
            <w:hideMark/>
          </w:tcPr>
          <w:p w14:paraId="2149A953"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2</w:t>
            </w:r>
          </w:p>
        </w:tc>
        <w:tc>
          <w:tcPr>
            <w:tcW w:w="1021" w:type="dxa"/>
            <w:tcBorders>
              <w:top w:val="nil"/>
              <w:left w:val="nil"/>
              <w:bottom w:val="nil"/>
              <w:right w:val="nil"/>
            </w:tcBorders>
            <w:shd w:val="clear" w:color="000000" w:fill="E2EFDA"/>
            <w:noWrap/>
            <w:vAlign w:val="bottom"/>
            <w:hideMark/>
          </w:tcPr>
          <w:p w14:paraId="21F19CF9"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3</w:t>
            </w:r>
          </w:p>
        </w:tc>
        <w:tc>
          <w:tcPr>
            <w:tcW w:w="1021" w:type="dxa"/>
            <w:tcBorders>
              <w:top w:val="nil"/>
              <w:left w:val="nil"/>
              <w:bottom w:val="nil"/>
              <w:right w:val="nil"/>
            </w:tcBorders>
            <w:shd w:val="clear" w:color="000000" w:fill="E2EFDA"/>
            <w:noWrap/>
            <w:vAlign w:val="bottom"/>
            <w:hideMark/>
          </w:tcPr>
          <w:p w14:paraId="4D1FC70C"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4</w:t>
            </w:r>
          </w:p>
        </w:tc>
        <w:tc>
          <w:tcPr>
            <w:tcW w:w="1021" w:type="dxa"/>
            <w:tcBorders>
              <w:top w:val="nil"/>
              <w:left w:val="nil"/>
              <w:bottom w:val="nil"/>
              <w:right w:val="nil"/>
            </w:tcBorders>
            <w:shd w:val="clear" w:color="000000" w:fill="E2EFDA"/>
            <w:noWrap/>
            <w:vAlign w:val="bottom"/>
            <w:hideMark/>
          </w:tcPr>
          <w:p w14:paraId="5723FD99"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5</w:t>
            </w:r>
          </w:p>
        </w:tc>
        <w:tc>
          <w:tcPr>
            <w:tcW w:w="1021" w:type="dxa"/>
            <w:tcBorders>
              <w:top w:val="nil"/>
              <w:left w:val="nil"/>
              <w:bottom w:val="nil"/>
              <w:right w:val="nil"/>
            </w:tcBorders>
            <w:shd w:val="clear" w:color="000000" w:fill="E2EFDA"/>
            <w:noWrap/>
            <w:vAlign w:val="bottom"/>
            <w:hideMark/>
          </w:tcPr>
          <w:p w14:paraId="1AC4BDD6"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6</w:t>
            </w:r>
          </w:p>
        </w:tc>
        <w:tc>
          <w:tcPr>
            <w:tcW w:w="1020" w:type="dxa"/>
            <w:tcBorders>
              <w:top w:val="nil"/>
              <w:left w:val="nil"/>
              <w:bottom w:val="nil"/>
              <w:right w:val="nil"/>
            </w:tcBorders>
            <w:shd w:val="clear" w:color="000000" w:fill="E2EFDA"/>
            <w:noWrap/>
            <w:vAlign w:val="bottom"/>
            <w:hideMark/>
          </w:tcPr>
          <w:p w14:paraId="08B379C3"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7</w:t>
            </w:r>
          </w:p>
        </w:tc>
        <w:tc>
          <w:tcPr>
            <w:tcW w:w="1020" w:type="dxa"/>
            <w:tcBorders>
              <w:top w:val="nil"/>
              <w:left w:val="nil"/>
              <w:bottom w:val="nil"/>
              <w:right w:val="nil"/>
            </w:tcBorders>
            <w:shd w:val="clear" w:color="000000" w:fill="E2EFDA"/>
            <w:noWrap/>
            <w:vAlign w:val="bottom"/>
            <w:hideMark/>
          </w:tcPr>
          <w:p w14:paraId="6852D819" w14:textId="77777777" w:rsidR="004A6EAC" w:rsidRPr="004A6EAC" w:rsidRDefault="004A6EAC" w:rsidP="004A6EAC">
            <w:pPr>
              <w:spacing w:before="0" w:after="0" w:line="240" w:lineRule="auto"/>
              <w:jc w:val="right"/>
              <w:rPr>
                <w:rFonts w:ascii="Calibri" w:eastAsia="Times New Roman" w:hAnsi="Calibri" w:cs="Calibri"/>
                <w:color w:val="000000"/>
                <w:spacing w:val="0"/>
              </w:rPr>
            </w:pPr>
            <w:r w:rsidRPr="004A6EAC">
              <w:rPr>
                <w:rFonts w:ascii="Calibri" w:eastAsia="Times New Roman" w:hAnsi="Calibri" w:cs="Calibri"/>
                <w:color w:val="000000"/>
                <w:spacing w:val="0"/>
              </w:rPr>
              <w:t>8</w:t>
            </w:r>
          </w:p>
        </w:tc>
      </w:tr>
      <w:tr w:rsidR="004A6EAC" w:rsidRPr="004A6EAC" w14:paraId="5DF68508" w14:textId="77777777" w:rsidTr="004A6EAC">
        <w:trPr>
          <w:trHeight w:val="300"/>
        </w:trPr>
        <w:tc>
          <w:tcPr>
            <w:tcW w:w="1894" w:type="dxa"/>
            <w:tcBorders>
              <w:top w:val="nil"/>
              <w:left w:val="nil"/>
              <w:bottom w:val="nil"/>
              <w:right w:val="nil"/>
            </w:tcBorders>
            <w:shd w:val="clear" w:color="000000" w:fill="A9D08E"/>
            <w:noWrap/>
            <w:vAlign w:val="bottom"/>
            <w:hideMark/>
          </w:tcPr>
          <w:p w14:paraId="23DA61EC"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Acutely Low </w:t>
            </w:r>
          </w:p>
        </w:tc>
        <w:tc>
          <w:tcPr>
            <w:tcW w:w="1021" w:type="dxa"/>
            <w:tcBorders>
              <w:top w:val="nil"/>
              <w:left w:val="nil"/>
              <w:bottom w:val="nil"/>
              <w:right w:val="nil"/>
            </w:tcBorders>
            <w:shd w:val="clear" w:color="000000" w:fill="C6E0B4"/>
            <w:noWrap/>
            <w:vAlign w:val="bottom"/>
            <w:hideMark/>
          </w:tcPr>
          <w:p w14:paraId="0BEB613F"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8,400 </w:t>
            </w:r>
          </w:p>
        </w:tc>
        <w:tc>
          <w:tcPr>
            <w:tcW w:w="1021" w:type="dxa"/>
            <w:tcBorders>
              <w:top w:val="nil"/>
              <w:left w:val="nil"/>
              <w:bottom w:val="nil"/>
              <w:right w:val="nil"/>
            </w:tcBorders>
            <w:shd w:val="clear" w:color="000000" w:fill="C6E0B4"/>
            <w:noWrap/>
            <w:vAlign w:val="bottom"/>
            <w:hideMark/>
          </w:tcPr>
          <w:p w14:paraId="5FFE5E70"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9,600 </w:t>
            </w:r>
          </w:p>
        </w:tc>
        <w:tc>
          <w:tcPr>
            <w:tcW w:w="1021" w:type="dxa"/>
            <w:tcBorders>
              <w:top w:val="nil"/>
              <w:left w:val="nil"/>
              <w:bottom w:val="nil"/>
              <w:right w:val="nil"/>
            </w:tcBorders>
            <w:shd w:val="clear" w:color="000000" w:fill="C6E0B4"/>
            <w:noWrap/>
            <w:vAlign w:val="bottom"/>
            <w:hideMark/>
          </w:tcPr>
          <w:p w14:paraId="3C79E380"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10,800 </w:t>
            </w:r>
          </w:p>
        </w:tc>
        <w:tc>
          <w:tcPr>
            <w:tcW w:w="1021" w:type="dxa"/>
            <w:tcBorders>
              <w:top w:val="nil"/>
              <w:left w:val="nil"/>
              <w:bottom w:val="nil"/>
              <w:right w:val="nil"/>
            </w:tcBorders>
            <w:shd w:val="clear" w:color="000000" w:fill="C6E0B4"/>
            <w:noWrap/>
            <w:vAlign w:val="bottom"/>
            <w:hideMark/>
          </w:tcPr>
          <w:p w14:paraId="2B198629"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12,000 </w:t>
            </w:r>
          </w:p>
        </w:tc>
        <w:tc>
          <w:tcPr>
            <w:tcW w:w="1021" w:type="dxa"/>
            <w:tcBorders>
              <w:top w:val="nil"/>
              <w:left w:val="nil"/>
              <w:bottom w:val="nil"/>
              <w:right w:val="nil"/>
            </w:tcBorders>
            <w:shd w:val="clear" w:color="000000" w:fill="C6E0B4"/>
            <w:noWrap/>
            <w:vAlign w:val="bottom"/>
            <w:hideMark/>
          </w:tcPr>
          <w:p w14:paraId="0D3C928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12,950 </w:t>
            </w:r>
          </w:p>
        </w:tc>
        <w:tc>
          <w:tcPr>
            <w:tcW w:w="1021" w:type="dxa"/>
            <w:tcBorders>
              <w:top w:val="nil"/>
              <w:left w:val="nil"/>
              <w:bottom w:val="nil"/>
              <w:right w:val="nil"/>
            </w:tcBorders>
            <w:shd w:val="clear" w:color="000000" w:fill="C6E0B4"/>
            <w:noWrap/>
            <w:vAlign w:val="bottom"/>
            <w:hideMark/>
          </w:tcPr>
          <w:p w14:paraId="67CD673B"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13,900 </w:t>
            </w:r>
          </w:p>
        </w:tc>
        <w:tc>
          <w:tcPr>
            <w:tcW w:w="1020" w:type="dxa"/>
            <w:tcBorders>
              <w:top w:val="nil"/>
              <w:left w:val="nil"/>
              <w:bottom w:val="nil"/>
              <w:right w:val="nil"/>
            </w:tcBorders>
            <w:shd w:val="clear" w:color="000000" w:fill="C6E0B4"/>
            <w:noWrap/>
            <w:vAlign w:val="bottom"/>
            <w:hideMark/>
          </w:tcPr>
          <w:p w14:paraId="4DFE32C0"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14,900 </w:t>
            </w:r>
          </w:p>
        </w:tc>
        <w:tc>
          <w:tcPr>
            <w:tcW w:w="1020" w:type="dxa"/>
            <w:tcBorders>
              <w:top w:val="nil"/>
              <w:left w:val="nil"/>
              <w:bottom w:val="nil"/>
              <w:right w:val="nil"/>
            </w:tcBorders>
            <w:shd w:val="clear" w:color="000000" w:fill="C6E0B4"/>
            <w:noWrap/>
            <w:vAlign w:val="bottom"/>
            <w:hideMark/>
          </w:tcPr>
          <w:p w14:paraId="2BEDD44E"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15,850 </w:t>
            </w:r>
          </w:p>
        </w:tc>
      </w:tr>
      <w:tr w:rsidR="004A6EAC" w:rsidRPr="004A6EAC" w14:paraId="5A4437BF" w14:textId="77777777" w:rsidTr="004A6EAC">
        <w:trPr>
          <w:trHeight w:val="300"/>
        </w:trPr>
        <w:tc>
          <w:tcPr>
            <w:tcW w:w="1894" w:type="dxa"/>
            <w:tcBorders>
              <w:top w:val="nil"/>
              <w:left w:val="nil"/>
              <w:bottom w:val="nil"/>
              <w:right w:val="nil"/>
            </w:tcBorders>
            <w:shd w:val="clear" w:color="000000" w:fill="A9D08E"/>
            <w:noWrap/>
            <w:vAlign w:val="bottom"/>
            <w:hideMark/>
          </w:tcPr>
          <w:p w14:paraId="555A75CC"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Extremely Low </w:t>
            </w:r>
          </w:p>
        </w:tc>
        <w:tc>
          <w:tcPr>
            <w:tcW w:w="1021" w:type="dxa"/>
            <w:tcBorders>
              <w:top w:val="nil"/>
              <w:left w:val="nil"/>
              <w:bottom w:val="nil"/>
              <w:right w:val="nil"/>
            </w:tcBorders>
            <w:shd w:val="clear" w:color="000000" w:fill="C6E0B4"/>
            <w:noWrap/>
            <w:vAlign w:val="bottom"/>
            <w:hideMark/>
          </w:tcPr>
          <w:p w14:paraId="0A65F08C"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24,850 </w:t>
            </w:r>
          </w:p>
        </w:tc>
        <w:tc>
          <w:tcPr>
            <w:tcW w:w="1021" w:type="dxa"/>
            <w:tcBorders>
              <w:top w:val="nil"/>
              <w:left w:val="nil"/>
              <w:bottom w:val="nil"/>
              <w:right w:val="nil"/>
            </w:tcBorders>
            <w:shd w:val="clear" w:color="000000" w:fill="C6E0B4"/>
            <w:noWrap/>
            <w:vAlign w:val="bottom"/>
            <w:hideMark/>
          </w:tcPr>
          <w:p w14:paraId="03C9F1BF"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28,400 </w:t>
            </w:r>
          </w:p>
        </w:tc>
        <w:tc>
          <w:tcPr>
            <w:tcW w:w="1021" w:type="dxa"/>
            <w:tcBorders>
              <w:top w:val="nil"/>
              <w:left w:val="nil"/>
              <w:bottom w:val="nil"/>
              <w:right w:val="nil"/>
            </w:tcBorders>
            <w:shd w:val="clear" w:color="000000" w:fill="C6E0B4"/>
            <w:noWrap/>
            <w:vAlign w:val="bottom"/>
            <w:hideMark/>
          </w:tcPr>
          <w:p w14:paraId="754BD96A"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31,950 </w:t>
            </w:r>
          </w:p>
        </w:tc>
        <w:tc>
          <w:tcPr>
            <w:tcW w:w="1021" w:type="dxa"/>
            <w:tcBorders>
              <w:top w:val="nil"/>
              <w:left w:val="nil"/>
              <w:bottom w:val="nil"/>
              <w:right w:val="nil"/>
            </w:tcBorders>
            <w:shd w:val="clear" w:color="000000" w:fill="C6E0B4"/>
            <w:noWrap/>
            <w:vAlign w:val="bottom"/>
            <w:hideMark/>
          </w:tcPr>
          <w:p w14:paraId="79E0BE1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35,450 </w:t>
            </w:r>
          </w:p>
        </w:tc>
        <w:tc>
          <w:tcPr>
            <w:tcW w:w="1021" w:type="dxa"/>
            <w:tcBorders>
              <w:top w:val="nil"/>
              <w:left w:val="nil"/>
              <w:bottom w:val="nil"/>
              <w:right w:val="nil"/>
            </w:tcBorders>
            <w:shd w:val="clear" w:color="000000" w:fill="C6E0B4"/>
            <w:noWrap/>
            <w:vAlign w:val="bottom"/>
            <w:hideMark/>
          </w:tcPr>
          <w:p w14:paraId="3DE8E7CC"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38,300 </w:t>
            </w:r>
          </w:p>
        </w:tc>
        <w:tc>
          <w:tcPr>
            <w:tcW w:w="1021" w:type="dxa"/>
            <w:tcBorders>
              <w:top w:val="nil"/>
              <w:left w:val="nil"/>
              <w:bottom w:val="nil"/>
              <w:right w:val="nil"/>
            </w:tcBorders>
            <w:shd w:val="clear" w:color="000000" w:fill="C6E0B4"/>
            <w:noWrap/>
            <w:vAlign w:val="bottom"/>
            <w:hideMark/>
          </w:tcPr>
          <w:p w14:paraId="2B11518E"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41,150 </w:t>
            </w:r>
          </w:p>
        </w:tc>
        <w:tc>
          <w:tcPr>
            <w:tcW w:w="1020" w:type="dxa"/>
            <w:tcBorders>
              <w:top w:val="nil"/>
              <w:left w:val="nil"/>
              <w:bottom w:val="nil"/>
              <w:right w:val="nil"/>
            </w:tcBorders>
            <w:shd w:val="clear" w:color="000000" w:fill="C6E0B4"/>
            <w:noWrap/>
            <w:vAlign w:val="bottom"/>
            <w:hideMark/>
          </w:tcPr>
          <w:p w14:paraId="5272834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44,000 </w:t>
            </w:r>
          </w:p>
        </w:tc>
        <w:tc>
          <w:tcPr>
            <w:tcW w:w="1020" w:type="dxa"/>
            <w:tcBorders>
              <w:top w:val="nil"/>
              <w:left w:val="nil"/>
              <w:bottom w:val="nil"/>
              <w:right w:val="nil"/>
            </w:tcBorders>
            <w:shd w:val="clear" w:color="000000" w:fill="C6E0B4"/>
            <w:noWrap/>
            <w:vAlign w:val="bottom"/>
            <w:hideMark/>
          </w:tcPr>
          <w:p w14:paraId="0E22708B"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46,800 </w:t>
            </w:r>
          </w:p>
        </w:tc>
      </w:tr>
      <w:tr w:rsidR="004A6EAC" w:rsidRPr="004A6EAC" w14:paraId="5DDC9A3E" w14:textId="77777777" w:rsidTr="004A6EAC">
        <w:trPr>
          <w:trHeight w:val="300"/>
        </w:trPr>
        <w:tc>
          <w:tcPr>
            <w:tcW w:w="1894" w:type="dxa"/>
            <w:tcBorders>
              <w:top w:val="nil"/>
              <w:left w:val="nil"/>
              <w:bottom w:val="nil"/>
              <w:right w:val="nil"/>
            </w:tcBorders>
            <w:shd w:val="clear" w:color="000000" w:fill="A9D08E"/>
            <w:noWrap/>
            <w:vAlign w:val="bottom"/>
            <w:hideMark/>
          </w:tcPr>
          <w:p w14:paraId="061B7D85"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Very Low Income </w:t>
            </w:r>
          </w:p>
        </w:tc>
        <w:tc>
          <w:tcPr>
            <w:tcW w:w="1021" w:type="dxa"/>
            <w:tcBorders>
              <w:top w:val="nil"/>
              <w:left w:val="nil"/>
              <w:bottom w:val="nil"/>
              <w:right w:val="nil"/>
            </w:tcBorders>
            <w:shd w:val="clear" w:color="000000" w:fill="C6E0B4"/>
            <w:noWrap/>
            <w:vAlign w:val="bottom"/>
            <w:hideMark/>
          </w:tcPr>
          <w:p w14:paraId="67AB16B4"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41,400 </w:t>
            </w:r>
          </w:p>
        </w:tc>
        <w:tc>
          <w:tcPr>
            <w:tcW w:w="1021" w:type="dxa"/>
            <w:tcBorders>
              <w:top w:val="nil"/>
              <w:left w:val="nil"/>
              <w:bottom w:val="nil"/>
              <w:right w:val="nil"/>
            </w:tcBorders>
            <w:shd w:val="clear" w:color="000000" w:fill="C6E0B4"/>
            <w:noWrap/>
            <w:vAlign w:val="bottom"/>
            <w:hideMark/>
          </w:tcPr>
          <w:p w14:paraId="2992EADB"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47,300 </w:t>
            </w:r>
          </w:p>
        </w:tc>
        <w:tc>
          <w:tcPr>
            <w:tcW w:w="1021" w:type="dxa"/>
            <w:tcBorders>
              <w:top w:val="nil"/>
              <w:left w:val="nil"/>
              <w:bottom w:val="nil"/>
              <w:right w:val="nil"/>
            </w:tcBorders>
            <w:shd w:val="clear" w:color="000000" w:fill="C6E0B4"/>
            <w:noWrap/>
            <w:vAlign w:val="bottom"/>
            <w:hideMark/>
          </w:tcPr>
          <w:p w14:paraId="0448A9E1"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53,200 </w:t>
            </w:r>
          </w:p>
        </w:tc>
        <w:tc>
          <w:tcPr>
            <w:tcW w:w="1021" w:type="dxa"/>
            <w:tcBorders>
              <w:top w:val="nil"/>
              <w:left w:val="nil"/>
              <w:bottom w:val="nil"/>
              <w:right w:val="nil"/>
            </w:tcBorders>
            <w:shd w:val="clear" w:color="000000" w:fill="C6E0B4"/>
            <w:noWrap/>
            <w:vAlign w:val="bottom"/>
            <w:hideMark/>
          </w:tcPr>
          <w:p w14:paraId="72A9D9CD"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59,100 </w:t>
            </w:r>
          </w:p>
        </w:tc>
        <w:tc>
          <w:tcPr>
            <w:tcW w:w="1021" w:type="dxa"/>
            <w:tcBorders>
              <w:top w:val="nil"/>
              <w:left w:val="nil"/>
              <w:bottom w:val="nil"/>
              <w:right w:val="nil"/>
            </w:tcBorders>
            <w:shd w:val="clear" w:color="000000" w:fill="C6E0B4"/>
            <w:noWrap/>
            <w:vAlign w:val="bottom"/>
            <w:hideMark/>
          </w:tcPr>
          <w:p w14:paraId="79158F18"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63,850 </w:t>
            </w:r>
          </w:p>
        </w:tc>
        <w:tc>
          <w:tcPr>
            <w:tcW w:w="1021" w:type="dxa"/>
            <w:tcBorders>
              <w:top w:val="nil"/>
              <w:left w:val="nil"/>
              <w:bottom w:val="nil"/>
              <w:right w:val="nil"/>
            </w:tcBorders>
            <w:shd w:val="clear" w:color="000000" w:fill="C6E0B4"/>
            <w:noWrap/>
            <w:vAlign w:val="bottom"/>
            <w:hideMark/>
          </w:tcPr>
          <w:p w14:paraId="4B1F9536"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68,600 </w:t>
            </w:r>
          </w:p>
        </w:tc>
        <w:tc>
          <w:tcPr>
            <w:tcW w:w="1020" w:type="dxa"/>
            <w:tcBorders>
              <w:top w:val="nil"/>
              <w:left w:val="nil"/>
              <w:bottom w:val="nil"/>
              <w:right w:val="nil"/>
            </w:tcBorders>
            <w:shd w:val="clear" w:color="000000" w:fill="C6E0B4"/>
            <w:noWrap/>
            <w:vAlign w:val="bottom"/>
            <w:hideMark/>
          </w:tcPr>
          <w:p w14:paraId="15AC1E7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73,300 </w:t>
            </w:r>
          </w:p>
        </w:tc>
        <w:tc>
          <w:tcPr>
            <w:tcW w:w="1020" w:type="dxa"/>
            <w:tcBorders>
              <w:top w:val="nil"/>
              <w:left w:val="nil"/>
              <w:bottom w:val="nil"/>
              <w:right w:val="nil"/>
            </w:tcBorders>
            <w:shd w:val="clear" w:color="000000" w:fill="C6E0B4"/>
            <w:noWrap/>
            <w:vAlign w:val="bottom"/>
            <w:hideMark/>
          </w:tcPr>
          <w:p w14:paraId="0718CF7D"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78,050 </w:t>
            </w:r>
          </w:p>
        </w:tc>
      </w:tr>
      <w:tr w:rsidR="004A6EAC" w:rsidRPr="004A6EAC" w14:paraId="5A2E6050" w14:textId="77777777" w:rsidTr="004A6EAC">
        <w:trPr>
          <w:trHeight w:val="300"/>
        </w:trPr>
        <w:tc>
          <w:tcPr>
            <w:tcW w:w="1894" w:type="dxa"/>
            <w:tcBorders>
              <w:top w:val="nil"/>
              <w:left w:val="nil"/>
              <w:bottom w:val="nil"/>
              <w:right w:val="nil"/>
            </w:tcBorders>
            <w:shd w:val="clear" w:color="000000" w:fill="A9D08E"/>
            <w:noWrap/>
            <w:vAlign w:val="bottom"/>
            <w:hideMark/>
          </w:tcPr>
          <w:p w14:paraId="7316205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Low Income </w:t>
            </w:r>
          </w:p>
        </w:tc>
        <w:tc>
          <w:tcPr>
            <w:tcW w:w="1021" w:type="dxa"/>
            <w:tcBorders>
              <w:top w:val="nil"/>
              <w:left w:val="nil"/>
              <w:bottom w:val="nil"/>
              <w:right w:val="nil"/>
            </w:tcBorders>
            <w:shd w:val="clear" w:color="000000" w:fill="C6E0B4"/>
            <w:noWrap/>
            <w:vAlign w:val="bottom"/>
            <w:hideMark/>
          </w:tcPr>
          <w:p w14:paraId="32E30E42"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66,250 </w:t>
            </w:r>
          </w:p>
        </w:tc>
        <w:tc>
          <w:tcPr>
            <w:tcW w:w="1021" w:type="dxa"/>
            <w:tcBorders>
              <w:top w:val="nil"/>
              <w:left w:val="nil"/>
              <w:bottom w:val="nil"/>
              <w:right w:val="nil"/>
            </w:tcBorders>
            <w:shd w:val="clear" w:color="000000" w:fill="C6E0B4"/>
            <w:noWrap/>
            <w:vAlign w:val="bottom"/>
            <w:hideMark/>
          </w:tcPr>
          <w:p w14:paraId="4BA6C86D"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75,700 </w:t>
            </w:r>
          </w:p>
        </w:tc>
        <w:tc>
          <w:tcPr>
            <w:tcW w:w="1021" w:type="dxa"/>
            <w:tcBorders>
              <w:top w:val="nil"/>
              <w:left w:val="nil"/>
              <w:bottom w:val="nil"/>
              <w:right w:val="nil"/>
            </w:tcBorders>
            <w:shd w:val="clear" w:color="000000" w:fill="C6E0B4"/>
            <w:noWrap/>
            <w:vAlign w:val="bottom"/>
            <w:hideMark/>
          </w:tcPr>
          <w:p w14:paraId="5863DE41"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85,150 </w:t>
            </w:r>
          </w:p>
        </w:tc>
        <w:tc>
          <w:tcPr>
            <w:tcW w:w="1021" w:type="dxa"/>
            <w:tcBorders>
              <w:top w:val="nil"/>
              <w:left w:val="nil"/>
              <w:bottom w:val="nil"/>
              <w:right w:val="nil"/>
            </w:tcBorders>
            <w:shd w:val="clear" w:color="000000" w:fill="C6E0B4"/>
            <w:noWrap/>
            <w:vAlign w:val="bottom"/>
            <w:hideMark/>
          </w:tcPr>
          <w:p w14:paraId="0A524998"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94,600 </w:t>
            </w:r>
          </w:p>
        </w:tc>
        <w:tc>
          <w:tcPr>
            <w:tcW w:w="1021" w:type="dxa"/>
            <w:tcBorders>
              <w:top w:val="nil"/>
              <w:left w:val="nil"/>
              <w:bottom w:val="nil"/>
              <w:right w:val="nil"/>
            </w:tcBorders>
            <w:shd w:val="clear" w:color="000000" w:fill="C6E0B4"/>
            <w:noWrap/>
            <w:vAlign w:val="bottom"/>
            <w:hideMark/>
          </w:tcPr>
          <w:p w14:paraId="11DE07DD"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$ 102,200 </w:t>
            </w:r>
          </w:p>
        </w:tc>
        <w:tc>
          <w:tcPr>
            <w:tcW w:w="1021" w:type="dxa"/>
            <w:tcBorders>
              <w:top w:val="nil"/>
              <w:left w:val="nil"/>
              <w:bottom w:val="nil"/>
              <w:right w:val="nil"/>
            </w:tcBorders>
            <w:shd w:val="clear" w:color="000000" w:fill="C6E0B4"/>
            <w:noWrap/>
            <w:vAlign w:val="bottom"/>
            <w:hideMark/>
          </w:tcPr>
          <w:p w14:paraId="0DE0733E"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$ 109,750 </w:t>
            </w:r>
          </w:p>
        </w:tc>
        <w:tc>
          <w:tcPr>
            <w:tcW w:w="1020" w:type="dxa"/>
            <w:tcBorders>
              <w:top w:val="nil"/>
              <w:left w:val="nil"/>
              <w:bottom w:val="nil"/>
              <w:right w:val="nil"/>
            </w:tcBorders>
            <w:shd w:val="clear" w:color="000000" w:fill="C6E0B4"/>
            <w:noWrap/>
            <w:vAlign w:val="bottom"/>
            <w:hideMark/>
          </w:tcPr>
          <w:p w14:paraId="76B1CFB6"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$ 117,350 </w:t>
            </w:r>
          </w:p>
        </w:tc>
        <w:tc>
          <w:tcPr>
            <w:tcW w:w="1020" w:type="dxa"/>
            <w:tcBorders>
              <w:top w:val="nil"/>
              <w:left w:val="nil"/>
              <w:bottom w:val="nil"/>
              <w:right w:val="nil"/>
            </w:tcBorders>
            <w:shd w:val="clear" w:color="000000" w:fill="C6E0B4"/>
            <w:noWrap/>
            <w:vAlign w:val="bottom"/>
            <w:hideMark/>
          </w:tcPr>
          <w:p w14:paraId="1E7A702E"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color w:val="000000"/>
                <w:spacing w:val="0"/>
                <w:sz w:val="18"/>
                <w:szCs w:val="18"/>
              </w:rPr>
              <w:t xml:space="preserve"> $ 124,900 </w:t>
            </w:r>
          </w:p>
        </w:tc>
      </w:tr>
      <w:tr w:rsidR="004A6EAC" w:rsidRPr="004A6EAC" w14:paraId="433A6A80" w14:textId="77777777" w:rsidTr="004A6EAC">
        <w:trPr>
          <w:trHeight w:val="300"/>
        </w:trPr>
        <w:tc>
          <w:tcPr>
            <w:tcW w:w="1894" w:type="dxa"/>
            <w:tcBorders>
              <w:top w:val="nil"/>
              <w:left w:val="nil"/>
              <w:bottom w:val="nil"/>
              <w:right w:val="nil"/>
            </w:tcBorders>
            <w:shd w:val="clear" w:color="000000" w:fill="A9D08E"/>
            <w:noWrap/>
            <w:vAlign w:val="bottom"/>
            <w:hideMark/>
          </w:tcPr>
          <w:p w14:paraId="4031C177"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Moderate Income </w:t>
            </w:r>
          </w:p>
        </w:tc>
        <w:tc>
          <w:tcPr>
            <w:tcW w:w="1021" w:type="dxa"/>
            <w:tcBorders>
              <w:top w:val="nil"/>
              <w:left w:val="nil"/>
              <w:bottom w:val="nil"/>
              <w:right w:val="nil"/>
            </w:tcBorders>
            <w:shd w:val="clear" w:color="000000" w:fill="C6E0B4"/>
            <w:noWrap/>
            <w:vAlign w:val="bottom"/>
            <w:hideMark/>
          </w:tcPr>
          <w:p w14:paraId="4FD7DB5B"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67,200 </w:t>
            </w:r>
          </w:p>
        </w:tc>
        <w:tc>
          <w:tcPr>
            <w:tcW w:w="1021" w:type="dxa"/>
            <w:tcBorders>
              <w:top w:val="nil"/>
              <w:left w:val="nil"/>
              <w:bottom w:val="nil"/>
              <w:right w:val="nil"/>
            </w:tcBorders>
            <w:shd w:val="clear" w:color="000000" w:fill="C6E0B4"/>
            <w:noWrap/>
            <w:vAlign w:val="bottom"/>
            <w:hideMark/>
          </w:tcPr>
          <w:p w14:paraId="270705D5"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76,800 </w:t>
            </w:r>
          </w:p>
        </w:tc>
        <w:tc>
          <w:tcPr>
            <w:tcW w:w="1021" w:type="dxa"/>
            <w:tcBorders>
              <w:top w:val="nil"/>
              <w:left w:val="nil"/>
              <w:bottom w:val="nil"/>
              <w:right w:val="nil"/>
            </w:tcBorders>
            <w:shd w:val="clear" w:color="000000" w:fill="C6E0B4"/>
            <w:noWrap/>
            <w:vAlign w:val="bottom"/>
            <w:hideMark/>
          </w:tcPr>
          <w:p w14:paraId="537772B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86,400 </w:t>
            </w:r>
          </w:p>
        </w:tc>
        <w:tc>
          <w:tcPr>
            <w:tcW w:w="1021" w:type="dxa"/>
            <w:tcBorders>
              <w:top w:val="nil"/>
              <w:left w:val="nil"/>
              <w:bottom w:val="nil"/>
              <w:right w:val="nil"/>
            </w:tcBorders>
            <w:shd w:val="clear" w:color="000000" w:fill="C6E0B4"/>
            <w:noWrap/>
            <w:vAlign w:val="bottom"/>
            <w:hideMark/>
          </w:tcPr>
          <w:p w14:paraId="28783151"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96,000 </w:t>
            </w:r>
          </w:p>
        </w:tc>
        <w:tc>
          <w:tcPr>
            <w:tcW w:w="1021" w:type="dxa"/>
            <w:tcBorders>
              <w:top w:val="nil"/>
              <w:left w:val="nil"/>
              <w:bottom w:val="nil"/>
              <w:right w:val="nil"/>
            </w:tcBorders>
            <w:shd w:val="clear" w:color="000000" w:fill="C6E0B4"/>
            <w:noWrap/>
            <w:vAlign w:val="bottom"/>
            <w:hideMark/>
          </w:tcPr>
          <w:p w14:paraId="2608C6AC"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$ 103,700 </w:t>
            </w:r>
          </w:p>
        </w:tc>
        <w:tc>
          <w:tcPr>
            <w:tcW w:w="1021" w:type="dxa"/>
            <w:tcBorders>
              <w:top w:val="nil"/>
              <w:left w:val="nil"/>
              <w:bottom w:val="nil"/>
              <w:right w:val="nil"/>
            </w:tcBorders>
            <w:shd w:val="clear" w:color="000000" w:fill="C6E0B4"/>
            <w:noWrap/>
            <w:vAlign w:val="bottom"/>
            <w:hideMark/>
          </w:tcPr>
          <w:p w14:paraId="39BA6A95"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$ 111,350 </w:t>
            </w:r>
          </w:p>
        </w:tc>
        <w:tc>
          <w:tcPr>
            <w:tcW w:w="1020" w:type="dxa"/>
            <w:tcBorders>
              <w:top w:val="nil"/>
              <w:left w:val="nil"/>
              <w:bottom w:val="nil"/>
              <w:right w:val="nil"/>
            </w:tcBorders>
            <w:shd w:val="clear" w:color="000000" w:fill="C6E0B4"/>
            <w:noWrap/>
            <w:vAlign w:val="bottom"/>
            <w:hideMark/>
          </w:tcPr>
          <w:p w14:paraId="3F97B583"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$ 119,050 </w:t>
            </w:r>
          </w:p>
        </w:tc>
        <w:tc>
          <w:tcPr>
            <w:tcW w:w="1020" w:type="dxa"/>
            <w:tcBorders>
              <w:top w:val="nil"/>
              <w:left w:val="nil"/>
              <w:bottom w:val="nil"/>
              <w:right w:val="nil"/>
            </w:tcBorders>
            <w:shd w:val="clear" w:color="000000" w:fill="C6E0B4"/>
            <w:noWrap/>
            <w:vAlign w:val="bottom"/>
            <w:hideMark/>
          </w:tcPr>
          <w:p w14:paraId="3A1B4532" w14:textId="77777777" w:rsidR="004A6EAC" w:rsidRPr="004A6EAC" w:rsidRDefault="004A6EAC" w:rsidP="004A6EAC">
            <w:pPr>
              <w:spacing w:before="0" w:after="0" w:line="240" w:lineRule="auto"/>
              <w:rPr>
                <w:rFonts w:ascii="Calibri" w:eastAsia="Times New Roman" w:hAnsi="Calibri" w:cs="Calibri"/>
                <w:color w:val="000000"/>
                <w:spacing w:val="0"/>
                <w:sz w:val="18"/>
                <w:szCs w:val="18"/>
              </w:rPr>
            </w:pPr>
            <w:r w:rsidRPr="004A6EAC">
              <w:rPr>
                <w:rFonts w:ascii="Calibri" w:eastAsia="Times New Roman" w:hAnsi="Calibri" w:cs="Calibri"/>
                <w:strike/>
                <w:color w:val="000000"/>
                <w:spacing w:val="0"/>
                <w:sz w:val="18"/>
                <w:szCs w:val="18"/>
              </w:rPr>
              <w:t xml:space="preserve"> $ 126,700 </w:t>
            </w:r>
          </w:p>
        </w:tc>
      </w:tr>
    </w:tbl>
    <w:p w14:paraId="097E5EEE" w14:textId="75CFE1D4" w:rsidR="000277BA" w:rsidRDefault="000277BA" w:rsidP="000277BA">
      <w:pPr>
        <w:autoSpaceDE w:val="0"/>
        <w:autoSpaceDN w:val="0"/>
        <w:adjustRightInd w:val="0"/>
        <w:spacing w:after="0" w:line="240" w:lineRule="auto"/>
        <w:ind w:left="270"/>
        <w:rPr>
          <w:bCs/>
        </w:rPr>
      </w:pPr>
    </w:p>
    <w:p w14:paraId="5CD88F35" w14:textId="72B27265" w:rsidR="001837DF" w:rsidRPr="000F6A27" w:rsidRDefault="00C40895" w:rsidP="000F6A27">
      <w:pPr>
        <w:numPr>
          <w:ilvl w:val="0"/>
          <w:numId w:val="9"/>
        </w:numPr>
        <w:autoSpaceDE w:val="0"/>
        <w:autoSpaceDN w:val="0"/>
        <w:adjustRightInd w:val="0"/>
        <w:spacing w:after="0" w:line="240" w:lineRule="auto"/>
        <w:rPr>
          <w:bCs/>
        </w:rPr>
      </w:pPr>
      <w:r>
        <w:rPr>
          <w:bCs/>
        </w:rPr>
        <w:t xml:space="preserve">The business must be </w:t>
      </w:r>
      <w:r w:rsidRPr="000F6A27">
        <w:rPr>
          <w:bCs/>
        </w:rPr>
        <w:t xml:space="preserve">a permitted </w:t>
      </w:r>
      <w:r>
        <w:rPr>
          <w:bCs/>
        </w:rPr>
        <w:t xml:space="preserve">use </w:t>
      </w:r>
      <w:r w:rsidRPr="000F6A27">
        <w:rPr>
          <w:bCs/>
        </w:rPr>
        <w:t>or conditionally permitted use within the zone.</w:t>
      </w:r>
      <w:r>
        <w:rPr>
          <w:bCs/>
        </w:rPr>
        <w:t xml:space="preserve"> </w:t>
      </w:r>
    </w:p>
    <w:p w14:paraId="6FB240E7" w14:textId="77777777" w:rsidR="0030706D" w:rsidRDefault="001837DF" w:rsidP="0030706D">
      <w:pPr>
        <w:numPr>
          <w:ilvl w:val="0"/>
          <w:numId w:val="9"/>
        </w:numPr>
        <w:autoSpaceDE w:val="0"/>
        <w:autoSpaceDN w:val="0"/>
        <w:adjustRightInd w:val="0"/>
        <w:spacing w:after="0" w:line="240" w:lineRule="auto"/>
        <w:rPr>
          <w:bCs/>
        </w:rPr>
      </w:pPr>
      <w:r w:rsidRPr="008A114C">
        <w:rPr>
          <w:bCs/>
        </w:rPr>
        <w:lastRenderedPageBreak/>
        <w:t>Completed application with all supporting documentation</w:t>
      </w:r>
      <w:r w:rsidR="004A4241">
        <w:rPr>
          <w:bCs/>
        </w:rPr>
        <w:t>.</w:t>
      </w:r>
    </w:p>
    <w:p w14:paraId="581ABFC2" w14:textId="0AF9D5FD" w:rsidR="003A073F" w:rsidRDefault="0030706D" w:rsidP="0030706D">
      <w:pPr>
        <w:numPr>
          <w:ilvl w:val="0"/>
          <w:numId w:val="9"/>
        </w:numPr>
        <w:autoSpaceDE w:val="0"/>
        <w:autoSpaceDN w:val="0"/>
        <w:adjustRightInd w:val="0"/>
        <w:spacing w:after="0" w:line="240" w:lineRule="auto"/>
        <w:rPr>
          <w:bCs/>
        </w:rPr>
      </w:pPr>
      <w:r w:rsidRPr="0030706D">
        <w:rPr>
          <w:bCs/>
        </w:rPr>
        <w:t xml:space="preserve">Have not received a previous award from the City of Lomita, inclusive of JCBI, American Rescue Plan Façade Improvement loan, </w:t>
      </w:r>
      <w:r>
        <w:rPr>
          <w:bCs/>
        </w:rPr>
        <w:t xml:space="preserve">or </w:t>
      </w:r>
      <w:r w:rsidRPr="0030706D">
        <w:rPr>
          <w:bCs/>
        </w:rPr>
        <w:t xml:space="preserve">any </w:t>
      </w:r>
      <w:r w:rsidR="009D19C4">
        <w:rPr>
          <w:bCs/>
        </w:rPr>
        <w:t xml:space="preserve">Community Development Block Grant (CDBG) </w:t>
      </w:r>
      <w:r w:rsidRPr="0030706D">
        <w:rPr>
          <w:bCs/>
        </w:rPr>
        <w:t>administered by L</w:t>
      </w:r>
      <w:r w:rsidR="00FF6964">
        <w:rPr>
          <w:bCs/>
        </w:rPr>
        <w:t xml:space="preserve">os </w:t>
      </w:r>
      <w:r w:rsidRPr="0030706D">
        <w:rPr>
          <w:bCs/>
        </w:rPr>
        <w:t>A</w:t>
      </w:r>
      <w:r w:rsidR="00FF6964">
        <w:rPr>
          <w:bCs/>
        </w:rPr>
        <w:t>ngeles</w:t>
      </w:r>
      <w:r w:rsidRPr="0030706D">
        <w:rPr>
          <w:bCs/>
        </w:rPr>
        <w:t xml:space="preserve"> County on behalf of the </w:t>
      </w:r>
      <w:proofErr w:type="gramStart"/>
      <w:r w:rsidRPr="0030706D">
        <w:rPr>
          <w:bCs/>
        </w:rPr>
        <w:t>City</w:t>
      </w:r>
      <w:proofErr w:type="gramEnd"/>
      <w:r w:rsidRPr="0030706D">
        <w:rPr>
          <w:bCs/>
        </w:rPr>
        <w:t xml:space="preserve"> in the past year</w:t>
      </w:r>
      <w:r w:rsidR="00322577">
        <w:rPr>
          <w:bCs/>
        </w:rPr>
        <w:t>.</w:t>
      </w:r>
    </w:p>
    <w:p w14:paraId="5E04224A" w14:textId="77777777" w:rsidR="00FA368E" w:rsidRPr="0030706D" w:rsidRDefault="00FA368E" w:rsidP="00FA368E">
      <w:pPr>
        <w:autoSpaceDE w:val="0"/>
        <w:autoSpaceDN w:val="0"/>
        <w:adjustRightInd w:val="0"/>
        <w:spacing w:after="0" w:line="240" w:lineRule="auto"/>
        <w:ind w:left="270"/>
        <w:rPr>
          <w:bCs/>
        </w:rPr>
      </w:pPr>
    </w:p>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A073F" w14:paraId="61C0BED3" w14:textId="77777777" w:rsidTr="003A073F">
        <w:tc>
          <w:tcPr>
            <w:tcW w:w="9720" w:type="dxa"/>
            <w:shd w:val="clear" w:color="auto" w:fill="BFBFBF" w:themeFill="background1" w:themeFillShade="BF"/>
            <w:hideMark/>
          </w:tcPr>
          <w:p w14:paraId="7D69DFEF" w14:textId="77777777" w:rsidR="003A073F" w:rsidRPr="003962C5" w:rsidRDefault="003A073F">
            <w:pPr>
              <w:pStyle w:val="Heading1"/>
              <w:ind w:left="165"/>
              <w:outlineLvl w:val="0"/>
              <w:rPr>
                <w:b w:val="0"/>
                <w:bCs w:val="0"/>
              </w:rPr>
            </w:pPr>
            <w:r w:rsidRPr="003962C5">
              <w:rPr>
                <w:rStyle w:val="Strong"/>
                <w:b/>
                <w:bCs/>
              </w:rPr>
              <w:t>PROGRAM FUNDING TERMS AND CONDITIONS</w:t>
            </w:r>
          </w:p>
        </w:tc>
      </w:tr>
    </w:tbl>
    <w:p w14:paraId="327F731D" w14:textId="727B1D28" w:rsidR="004A4241" w:rsidRPr="00952AE7" w:rsidRDefault="003A073F" w:rsidP="003A073F">
      <w:pPr>
        <w:pStyle w:val="ListParagraph"/>
        <w:numPr>
          <w:ilvl w:val="0"/>
          <w:numId w:val="18"/>
        </w:numPr>
        <w:autoSpaceDE w:val="0"/>
        <w:autoSpaceDN w:val="0"/>
        <w:adjustRightInd w:val="0"/>
        <w:spacing w:after="0" w:line="240" w:lineRule="auto"/>
        <w:rPr>
          <w:bCs/>
          <w:u w:val="single"/>
        </w:rPr>
      </w:pPr>
      <w:r w:rsidRPr="00952AE7">
        <w:rPr>
          <w:bCs/>
          <w:u w:val="single"/>
        </w:rPr>
        <w:t>Funding Availability</w:t>
      </w:r>
    </w:p>
    <w:p w14:paraId="781A7C91" w14:textId="4E7ADB06" w:rsidR="003A073F" w:rsidRDefault="003A073F" w:rsidP="003A073F">
      <w:pPr>
        <w:pStyle w:val="ListParagraph"/>
        <w:autoSpaceDE w:val="0"/>
        <w:autoSpaceDN w:val="0"/>
        <w:adjustRightInd w:val="0"/>
        <w:spacing w:after="0" w:line="240" w:lineRule="auto"/>
        <w:rPr>
          <w:bCs/>
        </w:rPr>
      </w:pPr>
      <w:r>
        <w:rPr>
          <w:bCs/>
        </w:rPr>
        <w:t>All Program funding is limited to funding availability.</w:t>
      </w:r>
    </w:p>
    <w:p w14:paraId="5A315F94" w14:textId="232A31AE" w:rsidR="003A073F" w:rsidRDefault="003A073F" w:rsidP="003A073F">
      <w:pPr>
        <w:pStyle w:val="ListParagraph"/>
        <w:autoSpaceDE w:val="0"/>
        <w:autoSpaceDN w:val="0"/>
        <w:adjustRightInd w:val="0"/>
        <w:spacing w:after="0" w:line="240" w:lineRule="auto"/>
        <w:rPr>
          <w:bCs/>
        </w:rPr>
      </w:pPr>
    </w:p>
    <w:p w14:paraId="24C09A82" w14:textId="145A146E" w:rsidR="003A073F" w:rsidRPr="00952AE7" w:rsidRDefault="00836BF0" w:rsidP="003A073F">
      <w:pPr>
        <w:pStyle w:val="ListParagraph"/>
        <w:numPr>
          <w:ilvl w:val="0"/>
          <w:numId w:val="18"/>
        </w:numPr>
        <w:autoSpaceDE w:val="0"/>
        <w:autoSpaceDN w:val="0"/>
        <w:adjustRightInd w:val="0"/>
        <w:spacing w:after="0" w:line="240" w:lineRule="auto"/>
        <w:rPr>
          <w:bCs/>
          <w:u w:val="single"/>
        </w:rPr>
      </w:pPr>
      <w:r w:rsidRPr="00952AE7">
        <w:rPr>
          <w:bCs/>
          <w:u w:val="single"/>
        </w:rPr>
        <w:t>Loan, Conditions, Rates, and Terms</w:t>
      </w:r>
    </w:p>
    <w:p w14:paraId="524A3385" w14:textId="65C27B13" w:rsidR="00836BF0" w:rsidRPr="00836BF0" w:rsidRDefault="00836BF0" w:rsidP="00FA368E">
      <w:pPr>
        <w:pStyle w:val="ListParagraph"/>
        <w:autoSpaceDE w:val="0"/>
        <w:autoSpaceDN w:val="0"/>
        <w:adjustRightInd w:val="0"/>
        <w:spacing w:after="0" w:line="240" w:lineRule="auto"/>
        <w:jc w:val="both"/>
        <w:rPr>
          <w:bCs/>
        </w:rPr>
      </w:pPr>
      <w:r w:rsidRPr="00836BF0">
        <w:rPr>
          <w:bCs/>
        </w:rPr>
        <w:t xml:space="preserve">The maximum loan amount obtainable under the Program is $10,000 for the job creation program, which shall be used in accordance with the provisions of a signed Program Loan Agreement between the City and the Participants in conformance with Program requirements. The Program loan shall be evidenced by a promissory note, signed by all business owners. The Program loan will accrue interest at the rate of 1% per annum simple interest and does not require monthly payments. At the conclusion of the </w:t>
      </w:r>
      <w:r>
        <w:rPr>
          <w:bCs/>
        </w:rPr>
        <w:t>one</w:t>
      </w:r>
      <w:r w:rsidRPr="00836BF0">
        <w:rPr>
          <w:bCs/>
        </w:rPr>
        <w:t>-year participation period</w:t>
      </w:r>
      <w:r>
        <w:rPr>
          <w:bCs/>
        </w:rPr>
        <w:t xml:space="preserve"> in which the new employment position remains in </w:t>
      </w:r>
      <w:r w:rsidR="00BF3E3D">
        <w:rPr>
          <w:bCs/>
        </w:rPr>
        <w:t>effect</w:t>
      </w:r>
      <w:r w:rsidRPr="00836BF0">
        <w:rPr>
          <w:bCs/>
        </w:rPr>
        <w:t>, the loan (inclusive of any accrued interest) will be forgiven, provided that the participant has complied with all Program requirements and are in conformance with the Program Loan Agreement.</w:t>
      </w:r>
    </w:p>
    <w:p w14:paraId="03A74AE3" w14:textId="77777777" w:rsidR="00836BF0" w:rsidRPr="00836BF0" w:rsidRDefault="00836BF0" w:rsidP="00FA368E">
      <w:pPr>
        <w:pStyle w:val="ListParagraph"/>
        <w:autoSpaceDE w:val="0"/>
        <w:autoSpaceDN w:val="0"/>
        <w:adjustRightInd w:val="0"/>
        <w:spacing w:after="0" w:line="240" w:lineRule="auto"/>
        <w:jc w:val="both"/>
        <w:rPr>
          <w:bCs/>
        </w:rPr>
      </w:pPr>
    </w:p>
    <w:p w14:paraId="5ECE7ED3" w14:textId="1517D859" w:rsidR="00836BF0" w:rsidRDefault="00836BF0" w:rsidP="00FA368E">
      <w:pPr>
        <w:pStyle w:val="ListParagraph"/>
        <w:autoSpaceDE w:val="0"/>
        <w:autoSpaceDN w:val="0"/>
        <w:adjustRightInd w:val="0"/>
        <w:spacing w:after="0" w:line="240" w:lineRule="auto"/>
        <w:jc w:val="both"/>
        <w:rPr>
          <w:bCs/>
        </w:rPr>
      </w:pPr>
      <w:r w:rsidRPr="00836BF0">
        <w:rPr>
          <w:bCs/>
        </w:rPr>
        <w:t xml:space="preserve">Participants that wish to cancel the Program Loan Agreement prior to completion of the </w:t>
      </w:r>
      <w:r>
        <w:rPr>
          <w:bCs/>
        </w:rPr>
        <w:t>one</w:t>
      </w:r>
      <w:r w:rsidRPr="00836BF0">
        <w:rPr>
          <w:bCs/>
        </w:rPr>
        <w:t>-year participation period will be required to repay the loan amount, plus accrued interest. There is no pre-payment penalty, and the Participants may repay the loan at any time. within the Program year.</w:t>
      </w:r>
    </w:p>
    <w:p w14:paraId="4ED39BA8" w14:textId="39679122" w:rsidR="00836BF0" w:rsidRDefault="00836BF0" w:rsidP="00FA368E">
      <w:pPr>
        <w:pStyle w:val="ListParagraph"/>
        <w:autoSpaceDE w:val="0"/>
        <w:autoSpaceDN w:val="0"/>
        <w:adjustRightInd w:val="0"/>
        <w:spacing w:after="0" w:line="240" w:lineRule="auto"/>
        <w:jc w:val="both"/>
        <w:rPr>
          <w:bCs/>
        </w:rPr>
      </w:pPr>
    </w:p>
    <w:p w14:paraId="5537A0C3" w14:textId="306FE0AF" w:rsidR="00836BF0" w:rsidRPr="00FA368E" w:rsidRDefault="00836BF0" w:rsidP="00FA368E">
      <w:pPr>
        <w:pStyle w:val="ListParagraph"/>
        <w:numPr>
          <w:ilvl w:val="0"/>
          <w:numId w:val="18"/>
        </w:numPr>
        <w:autoSpaceDE w:val="0"/>
        <w:autoSpaceDN w:val="0"/>
        <w:adjustRightInd w:val="0"/>
        <w:spacing w:after="0" w:line="240" w:lineRule="auto"/>
        <w:jc w:val="both"/>
        <w:rPr>
          <w:bCs/>
          <w:u w:val="single"/>
        </w:rPr>
      </w:pPr>
      <w:r w:rsidRPr="00FA368E">
        <w:rPr>
          <w:bCs/>
          <w:u w:val="single"/>
        </w:rPr>
        <w:t>Qualifying the Guarantor</w:t>
      </w:r>
    </w:p>
    <w:p w14:paraId="4F0B5E0F" w14:textId="7955F210" w:rsidR="00836BF0" w:rsidRDefault="00836BF0" w:rsidP="00FA368E">
      <w:pPr>
        <w:pStyle w:val="ListParagraph"/>
        <w:autoSpaceDE w:val="0"/>
        <w:autoSpaceDN w:val="0"/>
        <w:adjustRightInd w:val="0"/>
        <w:spacing w:after="0" w:line="240" w:lineRule="auto"/>
        <w:jc w:val="both"/>
        <w:rPr>
          <w:bCs/>
        </w:rPr>
      </w:pPr>
      <w:r>
        <w:rPr>
          <w:bCs/>
        </w:rPr>
        <w:t xml:space="preserve">The City will generally follow the rules of the Small </w:t>
      </w:r>
      <w:r w:rsidR="00E766DC">
        <w:rPr>
          <w:bCs/>
        </w:rPr>
        <w:t>Business Administration as to qualification of guarantors:</w:t>
      </w:r>
    </w:p>
    <w:p w14:paraId="713447C5" w14:textId="7E643A32" w:rsidR="00E766DC" w:rsidRDefault="00E766DC" w:rsidP="00FA368E">
      <w:pPr>
        <w:pStyle w:val="ListParagraph"/>
        <w:numPr>
          <w:ilvl w:val="0"/>
          <w:numId w:val="21"/>
        </w:numPr>
        <w:autoSpaceDE w:val="0"/>
        <w:autoSpaceDN w:val="0"/>
        <w:adjustRightInd w:val="0"/>
        <w:spacing w:after="0" w:line="240" w:lineRule="auto"/>
        <w:jc w:val="both"/>
        <w:rPr>
          <w:bCs/>
        </w:rPr>
      </w:pPr>
      <w:r>
        <w:rPr>
          <w:bCs/>
        </w:rPr>
        <w:t>Active Management with any ownership equity in borrower must guaranty</w:t>
      </w:r>
    </w:p>
    <w:p w14:paraId="66198EF1" w14:textId="68C7D0DC" w:rsidR="00E766DC" w:rsidRDefault="00E766DC" w:rsidP="00FA368E">
      <w:pPr>
        <w:pStyle w:val="ListParagraph"/>
        <w:numPr>
          <w:ilvl w:val="0"/>
          <w:numId w:val="21"/>
        </w:numPr>
        <w:autoSpaceDE w:val="0"/>
        <w:autoSpaceDN w:val="0"/>
        <w:adjustRightInd w:val="0"/>
        <w:spacing w:after="0" w:line="240" w:lineRule="auto"/>
        <w:jc w:val="both"/>
        <w:rPr>
          <w:bCs/>
        </w:rPr>
      </w:pPr>
      <w:r>
        <w:rPr>
          <w:bCs/>
        </w:rPr>
        <w:t>Shareholders/owners of 20% or more equity in borrower must guaranty regardless of active involvement in management.</w:t>
      </w:r>
    </w:p>
    <w:p w14:paraId="54A478C3" w14:textId="4BBAB8AC" w:rsidR="00E766DC" w:rsidRDefault="00E766DC" w:rsidP="006542D9">
      <w:pPr>
        <w:autoSpaceDE w:val="0"/>
        <w:autoSpaceDN w:val="0"/>
        <w:adjustRightInd w:val="0"/>
        <w:spacing w:before="0" w:after="0" w:line="240" w:lineRule="auto"/>
        <w:jc w:val="both"/>
        <w:rPr>
          <w:bCs/>
        </w:rPr>
      </w:pPr>
    </w:p>
    <w:p w14:paraId="554B7B06" w14:textId="074C4BEE" w:rsidR="00E766DC" w:rsidRPr="00FA368E" w:rsidRDefault="00E766DC" w:rsidP="00FA368E">
      <w:pPr>
        <w:pStyle w:val="ListParagraph"/>
        <w:numPr>
          <w:ilvl w:val="0"/>
          <w:numId w:val="18"/>
        </w:numPr>
        <w:autoSpaceDE w:val="0"/>
        <w:autoSpaceDN w:val="0"/>
        <w:adjustRightInd w:val="0"/>
        <w:spacing w:after="0" w:line="240" w:lineRule="auto"/>
        <w:jc w:val="both"/>
        <w:rPr>
          <w:bCs/>
          <w:u w:val="single"/>
        </w:rPr>
      </w:pPr>
      <w:r w:rsidRPr="00FA368E">
        <w:rPr>
          <w:bCs/>
          <w:u w:val="single"/>
        </w:rPr>
        <w:t>Additional Terms</w:t>
      </w:r>
    </w:p>
    <w:p w14:paraId="1509AD59" w14:textId="0649185D" w:rsidR="00E766DC" w:rsidRDefault="00E766DC" w:rsidP="00FA368E">
      <w:pPr>
        <w:pStyle w:val="ListParagraph"/>
        <w:numPr>
          <w:ilvl w:val="0"/>
          <w:numId w:val="22"/>
        </w:numPr>
        <w:autoSpaceDE w:val="0"/>
        <w:autoSpaceDN w:val="0"/>
        <w:adjustRightInd w:val="0"/>
        <w:spacing w:after="0" w:line="240" w:lineRule="auto"/>
        <w:jc w:val="both"/>
        <w:rPr>
          <w:bCs/>
        </w:rPr>
      </w:pPr>
      <w:r>
        <w:rPr>
          <w:bCs/>
        </w:rPr>
        <w:t>Recipients must abide by all applicable federal, state, and local laws and regulations.</w:t>
      </w:r>
    </w:p>
    <w:p w14:paraId="3D385EDC" w14:textId="5F24A899" w:rsidR="00FA368E" w:rsidRDefault="00E766DC" w:rsidP="00FA368E">
      <w:pPr>
        <w:pStyle w:val="ListParagraph"/>
        <w:numPr>
          <w:ilvl w:val="0"/>
          <w:numId w:val="22"/>
        </w:numPr>
        <w:autoSpaceDE w:val="0"/>
        <w:autoSpaceDN w:val="0"/>
        <w:adjustRightInd w:val="0"/>
        <w:spacing w:after="0" w:line="240" w:lineRule="auto"/>
        <w:jc w:val="both"/>
        <w:rPr>
          <w:bCs/>
        </w:rPr>
      </w:pPr>
      <w:r>
        <w:rPr>
          <w:bCs/>
        </w:rPr>
        <w:t>Additional terms and conditions may apply and will be disclosed in the loan agreement documents.</w:t>
      </w:r>
    </w:p>
    <w:p w14:paraId="3AD00BFA" w14:textId="14D3649E" w:rsidR="004A4241" w:rsidRPr="00FA368E" w:rsidRDefault="00FA368E" w:rsidP="00FA368E">
      <w:pPr>
        <w:spacing w:before="200" w:after="200"/>
        <w:rPr>
          <w:bCs/>
        </w:rPr>
      </w:pPr>
      <w:r>
        <w:rPr>
          <w:bCs/>
        </w:rPr>
        <w:br w:type="page"/>
      </w:r>
    </w:p>
    <w:p w14:paraId="1B505023" w14:textId="77777777" w:rsidR="001837DF" w:rsidRDefault="001837DF" w:rsidP="001837DF">
      <w:pPr>
        <w:pStyle w:val="Heading1"/>
      </w:pPr>
      <w:r>
        <w:lastRenderedPageBreak/>
        <w:t>Application Review Process</w:t>
      </w:r>
    </w:p>
    <w:p w14:paraId="731F0184" w14:textId="4FF3E37F" w:rsidR="001837DF" w:rsidRDefault="001837DF" w:rsidP="00FA368E">
      <w:pPr>
        <w:pStyle w:val="ListParagraph"/>
        <w:numPr>
          <w:ilvl w:val="0"/>
          <w:numId w:val="13"/>
        </w:numPr>
        <w:jc w:val="both"/>
      </w:pPr>
      <w:r w:rsidRPr="006B630A">
        <w:rPr>
          <w:b/>
        </w:rPr>
        <w:t>Application Pre-qualification and Evaluation</w:t>
      </w:r>
      <w:r>
        <w:t xml:space="preserve"> - Each application filed will be dated and processed in the order received.</w:t>
      </w:r>
      <w:r w:rsidR="0012127E">
        <w:t xml:space="preserve"> At the completion of the six-week application submittal period,</w:t>
      </w:r>
      <w:r>
        <w:t xml:space="preserve"> Staff will review applications for completeness and verify Applicant eligibility. Staff will advise Applicants</w:t>
      </w:r>
      <w:r w:rsidR="0012127E">
        <w:t xml:space="preserve"> by written correspondence</w:t>
      </w:r>
      <w:r>
        <w:t xml:space="preserve"> of any deficiencies within incomplete applications, and indicate corrective measures required. </w:t>
      </w:r>
      <w:r w:rsidR="0012127E">
        <w:t xml:space="preserve">Applications with deficiencies will be afforded 14 calendar days (from date of written correspondence) to provide staff with the identified missing materials. </w:t>
      </w:r>
      <w:r>
        <w:t xml:space="preserve"> </w:t>
      </w:r>
      <w:r w:rsidR="0012127E">
        <w:t>I</w:t>
      </w:r>
      <w:r>
        <w:t xml:space="preserve">neligible Applicants </w:t>
      </w:r>
      <w:r w:rsidR="0012127E">
        <w:t xml:space="preserve">shall be notified </w:t>
      </w:r>
      <w:r>
        <w:t>of their status by written correspondence.</w:t>
      </w:r>
    </w:p>
    <w:p w14:paraId="078A1BA5" w14:textId="2C3AF823" w:rsidR="001837DF" w:rsidRDefault="001837DF" w:rsidP="00FA368E">
      <w:pPr>
        <w:pStyle w:val="ListParagraph"/>
        <w:numPr>
          <w:ilvl w:val="0"/>
          <w:numId w:val="13"/>
        </w:numPr>
        <w:jc w:val="both"/>
      </w:pPr>
      <w:r w:rsidRPr="006B630A">
        <w:rPr>
          <w:b/>
        </w:rPr>
        <w:t>Applicant Evaluation and Staff Review</w:t>
      </w:r>
      <w:r>
        <w:t xml:space="preserve"> - </w:t>
      </w:r>
      <w:bookmarkStart w:id="0" w:name="_Hlk96530206"/>
      <w:r>
        <w:t xml:space="preserve">Upon </w:t>
      </w:r>
      <w:r w:rsidR="0012127E">
        <w:t xml:space="preserve">submittal of a complete </w:t>
      </w:r>
      <w:r>
        <w:t xml:space="preserve">application, and prior to consideration by the </w:t>
      </w:r>
      <w:r w:rsidR="00761F26">
        <w:t>Loan Review Committee (</w:t>
      </w:r>
      <w:r>
        <w:t>LRC</w:t>
      </w:r>
      <w:r w:rsidR="00761F26">
        <w:t>)</w:t>
      </w:r>
      <w:r>
        <w:t xml:space="preserve">, Staff shall </w:t>
      </w:r>
      <w:r w:rsidR="00952AE7">
        <w:t xml:space="preserve">conduct a lottery to determine the order that the applications will be reviewed. An </w:t>
      </w:r>
      <w:r>
        <w:t xml:space="preserve">appointment </w:t>
      </w:r>
      <w:r w:rsidR="00952AE7">
        <w:t xml:space="preserve">will be scheduled </w:t>
      </w:r>
      <w:r>
        <w:t>with each qualified</w:t>
      </w:r>
      <w:r w:rsidR="00BF3E3D">
        <w:t xml:space="preserve"> application until the last of the funds are allocated.</w:t>
      </w:r>
      <w:r>
        <w:t xml:space="preserve"> Applicant to review program requirements, hiring goals, loan security requirements, procurement requirements, loan conditions, and reporting and documentation requirements. Based on the Applicant's concurrence with Program requirements, Staff shall prepare an LRC Funding Request Summary that will summarize critical Applicant, business, and program information</w:t>
      </w:r>
      <w:r w:rsidR="0012127E">
        <w:t xml:space="preserve"> for LRC review</w:t>
      </w:r>
      <w:r>
        <w:t>.</w:t>
      </w:r>
      <w:bookmarkEnd w:id="0"/>
    </w:p>
    <w:p w14:paraId="585331A0" w14:textId="6B498E32" w:rsidR="001837DF" w:rsidRDefault="001837DF" w:rsidP="00FA368E">
      <w:pPr>
        <w:pStyle w:val="ListParagraph"/>
        <w:numPr>
          <w:ilvl w:val="0"/>
          <w:numId w:val="13"/>
        </w:numPr>
        <w:jc w:val="both"/>
      </w:pPr>
      <w:r w:rsidRPr="006B630A">
        <w:rPr>
          <w:b/>
        </w:rPr>
        <w:t>LRC Review</w:t>
      </w:r>
      <w:r>
        <w:t xml:space="preserve"> - The Loan Review Committee (LRC) shall convene and provide a determination regarding the eligibility of the Applicant. The LRC shall present applications to the City Council for evaluation. </w:t>
      </w:r>
    </w:p>
    <w:p w14:paraId="0AA3B92B" w14:textId="08567FE4" w:rsidR="001837DF" w:rsidRDefault="001837DF" w:rsidP="00FA368E">
      <w:pPr>
        <w:pStyle w:val="ListParagraph"/>
        <w:numPr>
          <w:ilvl w:val="0"/>
          <w:numId w:val="13"/>
        </w:numPr>
        <w:jc w:val="both"/>
      </w:pPr>
      <w:r w:rsidRPr="006B630A">
        <w:rPr>
          <w:b/>
        </w:rPr>
        <w:t>City Council</w:t>
      </w:r>
      <w:r>
        <w:t xml:space="preserve"> – City Council shall determine the amount of funds to be conditionally awarded to the project, and any other conditions of approval or denial. Any determination of the City Council decision is final.</w:t>
      </w:r>
      <w:r w:rsidR="0012127E">
        <w:t xml:space="preserve"> All Program funding is limited to funding availability.</w:t>
      </w:r>
    </w:p>
    <w:p w14:paraId="68B9B9C2" w14:textId="77777777" w:rsidR="00EE5445" w:rsidRDefault="00EE5445" w:rsidP="00EE5445">
      <w:pPr>
        <w:pStyle w:val="Heading1"/>
      </w:pPr>
      <w:r>
        <w:t>AWARD DISBURSEMENT</w:t>
      </w:r>
    </w:p>
    <w:p w14:paraId="6FAA6A90" w14:textId="77777777" w:rsidR="00D22411" w:rsidRPr="007C5B68" w:rsidRDefault="00D22411" w:rsidP="00D22411">
      <w:pPr>
        <w:jc w:val="both"/>
      </w:pPr>
      <w:bookmarkStart w:id="1" w:name="_Hlk96530239"/>
      <w:r>
        <w:t>Participants will receive awarded loan funds within 30 days of City Council’s approval and execution of loan agreement.</w:t>
      </w:r>
    </w:p>
    <w:bookmarkEnd w:id="1"/>
    <w:p w14:paraId="2C86989D" w14:textId="6185A243" w:rsidR="00B33EA1" w:rsidRPr="007C5B68" w:rsidRDefault="00B33EA1" w:rsidP="00D22411">
      <w:pPr>
        <w:jc w:val="both"/>
      </w:pPr>
    </w:p>
    <w:sectPr w:rsidR="00B33EA1" w:rsidRPr="007C5B68" w:rsidSect="00CE7BCA">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B35C" w14:textId="77777777" w:rsidR="00477FB9" w:rsidRDefault="00477FB9" w:rsidP="00306EA7">
      <w:pPr>
        <w:spacing w:before="0" w:after="0" w:line="240" w:lineRule="auto"/>
      </w:pPr>
      <w:r>
        <w:separator/>
      </w:r>
    </w:p>
  </w:endnote>
  <w:endnote w:type="continuationSeparator" w:id="0">
    <w:p w14:paraId="676F693F" w14:textId="77777777" w:rsidR="00477FB9" w:rsidRDefault="00477FB9" w:rsidP="00306E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14E2" w14:textId="77777777" w:rsidR="00477FB9" w:rsidRDefault="00477FB9" w:rsidP="00306EA7">
      <w:pPr>
        <w:spacing w:before="0" w:after="0" w:line="240" w:lineRule="auto"/>
      </w:pPr>
      <w:r>
        <w:separator/>
      </w:r>
    </w:p>
  </w:footnote>
  <w:footnote w:type="continuationSeparator" w:id="0">
    <w:p w14:paraId="35419BA3" w14:textId="77777777" w:rsidR="00477FB9" w:rsidRDefault="00477FB9" w:rsidP="00306E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Pr>
    <w:tblGrid>
      <w:gridCol w:w="1102"/>
      <w:gridCol w:w="2963"/>
      <w:gridCol w:w="5295"/>
    </w:tblGrid>
    <w:tr w:rsidR="001466F4" w14:paraId="141111CB" w14:textId="77777777" w:rsidTr="008A114C">
      <w:trPr>
        <w:trHeight w:val="630"/>
      </w:trPr>
      <w:tc>
        <w:tcPr>
          <w:tcW w:w="587" w:type="pct"/>
          <w:vAlign w:val="center"/>
        </w:tcPr>
        <w:p w14:paraId="6141088C" w14:textId="77777777" w:rsidR="001466F4" w:rsidRDefault="001466F4" w:rsidP="00397F75">
          <w:pPr>
            <w:spacing w:before="0" w:after="0"/>
          </w:pPr>
          <w:r>
            <w:rPr>
              <w:noProof/>
            </w:rPr>
            <w:drawing>
              <wp:inline distT="0" distB="0" distL="0" distR="0" wp14:anchorId="471B380D" wp14:editId="7A421679">
                <wp:extent cx="553768"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ita_seal_colored.jpg"/>
                        <pic:cNvPicPr/>
                      </pic:nvPicPr>
                      <pic:blipFill>
                        <a:blip r:embed="rId1">
                          <a:extLst>
                            <a:ext uri="{28A0092B-C50C-407E-A947-70E740481C1C}">
                              <a14:useLocalDpi xmlns:a14="http://schemas.microsoft.com/office/drawing/2010/main" val="0"/>
                            </a:ext>
                          </a:extLst>
                        </a:blip>
                        <a:stretch>
                          <a:fillRect/>
                        </a:stretch>
                      </pic:blipFill>
                      <pic:spPr>
                        <a:xfrm>
                          <a:off x="0" y="0"/>
                          <a:ext cx="553768" cy="548640"/>
                        </a:xfrm>
                        <a:prstGeom prst="rect">
                          <a:avLst/>
                        </a:prstGeom>
                      </pic:spPr>
                    </pic:pic>
                  </a:graphicData>
                </a:graphic>
              </wp:inline>
            </w:drawing>
          </w:r>
        </w:p>
      </w:tc>
      <w:tc>
        <w:tcPr>
          <w:tcW w:w="1584" w:type="pct"/>
          <w:vAlign w:val="center"/>
        </w:tcPr>
        <w:p w14:paraId="16F1DFB1" w14:textId="77777777" w:rsidR="001466F4" w:rsidRPr="002B68EF" w:rsidRDefault="001466F4" w:rsidP="00397F75">
          <w:pPr>
            <w:spacing w:before="0"/>
            <w:rPr>
              <w:b/>
              <w:sz w:val="24"/>
            </w:rPr>
          </w:pPr>
          <w:r w:rsidRPr="002B68EF">
            <w:rPr>
              <w:b/>
              <w:sz w:val="24"/>
            </w:rPr>
            <w:t xml:space="preserve">CITY OF </w:t>
          </w:r>
          <w:smartTag w:uri="urn:schemas-microsoft-com:office:smarttags" w:element="City">
            <w:smartTag w:uri="urn:schemas-microsoft-com:office:smarttags" w:element="place">
              <w:r w:rsidRPr="002B68EF">
                <w:rPr>
                  <w:b/>
                  <w:sz w:val="24"/>
                </w:rPr>
                <w:t>LOMITA</w:t>
              </w:r>
            </w:smartTag>
          </w:smartTag>
        </w:p>
        <w:p w14:paraId="581F544E" w14:textId="3F08F277" w:rsidR="001466F4" w:rsidRPr="00306EA7" w:rsidRDefault="008A114C" w:rsidP="00397F75">
          <w:pPr>
            <w:spacing w:before="0"/>
          </w:pPr>
          <w:r>
            <w:t xml:space="preserve">Community </w:t>
          </w:r>
          <w:r w:rsidR="00D63266">
            <w:t xml:space="preserve">&amp; Economic </w:t>
          </w:r>
          <w:r>
            <w:t>Development Department</w:t>
          </w:r>
        </w:p>
      </w:tc>
      <w:tc>
        <w:tcPr>
          <w:tcW w:w="2828" w:type="pct"/>
          <w:vAlign w:val="center"/>
        </w:tcPr>
        <w:p w14:paraId="44F2075B" w14:textId="0CAB94F9" w:rsidR="001466F4" w:rsidRPr="0054170B" w:rsidRDefault="00D10DCC" w:rsidP="008A114C">
          <w:pPr>
            <w:spacing w:before="0"/>
            <w:jc w:val="center"/>
            <w:rPr>
              <w:b/>
              <w:sz w:val="28"/>
            </w:rPr>
          </w:pPr>
          <w:r w:rsidRPr="00D10DCC">
            <w:rPr>
              <w:b/>
              <w:sz w:val="28"/>
            </w:rPr>
            <w:t>JOB CREATION PROGRAM</w:t>
          </w:r>
          <w:r w:rsidRPr="0054170B">
            <w:rPr>
              <w:b/>
              <w:sz w:val="28"/>
            </w:rPr>
            <w:t xml:space="preserve"> </w:t>
          </w:r>
          <w:r w:rsidR="00EE5445">
            <w:rPr>
              <w:b/>
              <w:sz w:val="28"/>
            </w:rPr>
            <w:t>SUMMARY</w:t>
          </w:r>
        </w:p>
      </w:tc>
    </w:tr>
  </w:tbl>
  <w:p w14:paraId="6DE44327" w14:textId="77777777" w:rsidR="001466F4" w:rsidRDefault="0014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91A"/>
    <w:multiLevelType w:val="hybridMultilevel"/>
    <w:tmpl w:val="D198566E"/>
    <w:lvl w:ilvl="0" w:tplc="53544F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68F9"/>
    <w:multiLevelType w:val="hybridMultilevel"/>
    <w:tmpl w:val="A96E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11386"/>
    <w:multiLevelType w:val="hybridMultilevel"/>
    <w:tmpl w:val="4016D9F6"/>
    <w:lvl w:ilvl="0" w:tplc="841CB8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5F00D3"/>
    <w:multiLevelType w:val="hybridMultilevel"/>
    <w:tmpl w:val="078CE0E4"/>
    <w:lvl w:ilvl="0" w:tplc="ED4E4A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4FD6"/>
    <w:multiLevelType w:val="hybridMultilevel"/>
    <w:tmpl w:val="02944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E543A5"/>
    <w:multiLevelType w:val="hybridMultilevel"/>
    <w:tmpl w:val="BDEEF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F04DD"/>
    <w:multiLevelType w:val="hybridMultilevel"/>
    <w:tmpl w:val="8F2C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740C5"/>
    <w:multiLevelType w:val="hybridMultilevel"/>
    <w:tmpl w:val="26620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24A68"/>
    <w:multiLevelType w:val="hybridMultilevel"/>
    <w:tmpl w:val="54862E2C"/>
    <w:lvl w:ilvl="0" w:tplc="F9A6DDD2">
      <w:numFmt w:val="bullet"/>
      <w:lvlText w:val=""/>
      <w:lvlJc w:val="left"/>
      <w:pPr>
        <w:ind w:left="270" w:hanging="360"/>
      </w:pPr>
      <w:rPr>
        <w:rFonts w:ascii="Wingdings" w:eastAsia="Times New Roman" w:hAnsi="Wingdings"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9" w15:restartNumberingAfterBreak="0">
    <w:nsid w:val="44DE3D84"/>
    <w:multiLevelType w:val="hybridMultilevel"/>
    <w:tmpl w:val="5B1A6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E3ECA"/>
    <w:multiLevelType w:val="hybridMultilevel"/>
    <w:tmpl w:val="F6CA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A557C"/>
    <w:multiLevelType w:val="hybridMultilevel"/>
    <w:tmpl w:val="D9807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55F28"/>
    <w:multiLevelType w:val="hybridMultilevel"/>
    <w:tmpl w:val="02944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B20A05"/>
    <w:multiLevelType w:val="hybridMultilevel"/>
    <w:tmpl w:val="3F24C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C61D6"/>
    <w:multiLevelType w:val="hybridMultilevel"/>
    <w:tmpl w:val="3EA82F16"/>
    <w:lvl w:ilvl="0" w:tplc="2C481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C7D0E"/>
    <w:multiLevelType w:val="hybridMultilevel"/>
    <w:tmpl w:val="91C4A3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527E18"/>
    <w:multiLevelType w:val="hybridMultilevel"/>
    <w:tmpl w:val="E82EEB08"/>
    <w:lvl w:ilvl="0" w:tplc="F9A6DDD2">
      <w:numFmt w:val="bullet"/>
      <w:lvlText w:val=""/>
      <w:lvlJc w:val="left"/>
      <w:pPr>
        <w:ind w:left="270" w:hanging="360"/>
      </w:pPr>
      <w:rPr>
        <w:rFonts w:ascii="Wingdings" w:eastAsia="Times New Roman" w:hAnsi="Wingdings" w:cs="Times New Roman" w:hint="default"/>
      </w:rPr>
    </w:lvl>
    <w:lvl w:ilvl="1" w:tplc="8200C9B4">
      <w:start w:val="1"/>
      <w:numFmt w:val="bullet"/>
      <w:lvlText w:val=""/>
      <w:lvlJc w:val="left"/>
      <w:pPr>
        <w:ind w:left="990" w:hanging="360"/>
      </w:pPr>
      <w:rPr>
        <w:rFonts w:ascii="Wingdings" w:hAnsi="Wingdings" w:hint="default"/>
        <w:color w:val="auto"/>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7" w15:restartNumberingAfterBreak="0">
    <w:nsid w:val="69826A91"/>
    <w:multiLevelType w:val="hybridMultilevel"/>
    <w:tmpl w:val="142C4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D3C31"/>
    <w:multiLevelType w:val="hybridMultilevel"/>
    <w:tmpl w:val="B76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04353"/>
    <w:multiLevelType w:val="hybridMultilevel"/>
    <w:tmpl w:val="0E7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A45F3"/>
    <w:multiLevelType w:val="hybridMultilevel"/>
    <w:tmpl w:val="04768DE4"/>
    <w:lvl w:ilvl="0" w:tplc="029A4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35E66"/>
    <w:multiLevelType w:val="hybridMultilevel"/>
    <w:tmpl w:val="FDDA4E84"/>
    <w:lvl w:ilvl="0" w:tplc="9A3691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8"/>
  </w:num>
  <w:num w:numId="4">
    <w:abstractNumId w:val="1"/>
  </w:num>
  <w:num w:numId="5">
    <w:abstractNumId w:val="19"/>
  </w:num>
  <w:num w:numId="6">
    <w:abstractNumId w:val="7"/>
  </w:num>
  <w:num w:numId="7">
    <w:abstractNumId w:val="3"/>
  </w:num>
  <w:num w:numId="8">
    <w:abstractNumId w:val="8"/>
  </w:num>
  <w:num w:numId="9">
    <w:abstractNumId w:val="16"/>
  </w:num>
  <w:num w:numId="10">
    <w:abstractNumId w:val="4"/>
  </w:num>
  <w:num w:numId="11">
    <w:abstractNumId w:val="12"/>
  </w:num>
  <w:num w:numId="12">
    <w:abstractNumId w:val="13"/>
  </w:num>
  <w:num w:numId="13">
    <w:abstractNumId w:val="0"/>
  </w:num>
  <w:num w:numId="14">
    <w:abstractNumId w:val="10"/>
  </w:num>
  <w:num w:numId="15">
    <w:abstractNumId w:val="9"/>
  </w:num>
  <w:num w:numId="16">
    <w:abstractNumId w:val="17"/>
  </w:num>
  <w:num w:numId="17">
    <w:abstractNumId w:val="15"/>
    <w:lvlOverride w:ilvl="0">
      <w:startOverride w:val="1"/>
    </w:lvlOverride>
  </w:num>
  <w:num w:numId="18">
    <w:abstractNumId w:val="11"/>
  </w:num>
  <w:num w:numId="19">
    <w:abstractNumId w:val="2"/>
  </w:num>
  <w:num w:numId="20">
    <w:abstractNumId w:val="2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A7"/>
    <w:rsid w:val="00011746"/>
    <w:rsid w:val="000277BA"/>
    <w:rsid w:val="0003367A"/>
    <w:rsid w:val="0003382B"/>
    <w:rsid w:val="00073E23"/>
    <w:rsid w:val="00081328"/>
    <w:rsid w:val="00097766"/>
    <w:rsid w:val="000A7D5D"/>
    <w:rsid w:val="000F4C77"/>
    <w:rsid w:val="000F6A27"/>
    <w:rsid w:val="0012127E"/>
    <w:rsid w:val="001466F4"/>
    <w:rsid w:val="001837DF"/>
    <w:rsid w:val="00190B6F"/>
    <w:rsid w:val="001F43BD"/>
    <w:rsid w:val="002620E2"/>
    <w:rsid w:val="0028656B"/>
    <w:rsid w:val="002916D9"/>
    <w:rsid w:val="00304DB8"/>
    <w:rsid w:val="00306EA7"/>
    <w:rsid w:val="0030706D"/>
    <w:rsid w:val="00322577"/>
    <w:rsid w:val="00350486"/>
    <w:rsid w:val="003962C5"/>
    <w:rsid w:val="00397F75"/>
    <w:rsid w:val="003A073F"/>
    <w:rsid w:val="003B0DD9"/>
    <w:rsid w:val="0041745B"/>
    <w:rsid w:val="00432693"/>
    <w:rsid w:val="00477FB9"/>
    <w:rsid w:val="004A2DDA"/>
    <w:rsid w:val="004A4241"/>
    <w:rsid w:val="004A6EAC"/>
    <w:rsid w:val="004E1617"/>
    <w:rsid w:val="004E1A86"/>
    <w:rsid w:val="004F0D63"/>
    <w:rsid w:val="0054065D"/>
    <w:rsid w:val="0054170B"/>
    <w:rsid w:val="00543363"/>
    <w:rsid w:val="005F2BCA"/>
    <w:rsid w:val="005F6F7F"/>
    <w:rsid w:val="00617AE0"/>
    <w:rsid w:val="00620832"/>
    <w:rsid w:val="006350F0"/>
    <w:rsid w:val="00641CCE"/>
    <w:rsid w:val="006542D9"/>
    <w:rsid w:val="006B630A"/>
    <w:rsid w:val="006B6B2C"/>
    <w:rsid w:val="006E5A1C"/>
    <w:rsid w:val="006F1338"/>
    <w:rsid w:val="00733C37"/>
    <w:rsid w:val="00751EEF"/>
    <w:rsid w:val="00761F26"/>
    <w:rsid w:val="0076348B"/>
    <w:rsid w:val="007725C3"/>
    <w:rsid w:val="007C3A6C"/>
    <w:rsid w:val="007C5B68"/>
    <w:rsid w:val="00812A8A"/>
    <w:rsid w:val="008136BE"/>
    <w:rsid w:val="0081701E"/>
    <w:rsid w:val="00836BF0"/>
    <w:rsid w:val="00851643"/>
    <w:rsid w:val="00856987"/>
    <w:rsid w:val="008651B6"/>
    <w:rsid w:val="00883195"/>
    <w:rsid w:val="008A114C"/>
    <w:rsid w:val="008B4673"/>
    <w:rsid w:val="008C6B57"/>
    <w:rsid w:val="008C7382"/>
    <w:rsid w:val="008F6254"/>
    <w:rsid w:val="009147D9"/>
    <w:rsid w:val="00927639"/>
    <w:rsid w:val="009464C4"/>
    <w:rsid w:val="00952AE7"/>
    <w:rsid w:val="00955839"/>
    <w:rsid w:val="009572D8"/>
    <w:rsid w:val="009A1A90"/>
    <w:rsid w:val="009B0158"/>
    <w:rsid w:val="009D19C4"/>
    <w:rsid w:val="009D78A0"/>
    <w:rsid w:val="00A92035"/>
    <w:rsid w:val="00A93295"/>
    <w:rsid w:val="00B33D83"/>
    <w:rsid w:val="00B33EA1"/>
    <w:rsid w:val="00B56C4C"/>
    <w:rsid w:val="00B6242C"/>
    <w:rsid w:val="00B801F3"/>
    <w:rsid w:val="00BC4EDD"/>
    <w:rsid w:val="00BE32E5"/>
    <w:rsid w:val="00BF1223"/>
    <w:rsid w:val="00BF23A1"/>
    <w:rsid w:val="00BF3E3D"/>
    <w:rsid w:val="00C40895"/>
    <w:rsid w:val="00C63E53"/>
    <w:rsid w:val="00C673BD"/>
    <w:rsid w:val="00C73DD3"/>
    <w:rsid w:val="00C949DF"/>
    <w:rsid w:val="00CC2817"/>
    <w:rsid w:val="00CE7BCA"/>
    <w:rsid w:val="00D10DCC"/>
    <w:rsid w:val="00D22411"/>
    <w:rsid w:val="00D40A14"/>
    <w:rsid w:val="00D63266"/>
    <w:rsid w:val="00DF28EC"/>
    <w:rsid w:val="00E02429"/>
    <w:rsid w:val="00E766DC"/>
    <w:rsid w:val="00E81CCE"/>
    <w:rsid w:val="00EA3AA8"/>
    <w:rsid w:val="00EE5445"/>
    <w:rsid w:val="00EF6F9C"/>
    <w:rsid w:val="00F15486"/>
    <w:rsid w:val="00F54048"/>
    <w:rsid w:val="00F60941"/>
    <w:rsid w:val="00F60A65"/>
    <w:rsid w:val="00FA368E"/>
    <w:rsid w:val="00FE0959"/>
    <w:rsid w:val="00FE46F4"/>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47BCEA4"/>
  <w15:docId w15:val="{79B50B85-B466-4771-99B5-5217DA3B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and Notes"/>
    <w:qFormat/>
    <w:rsid w:val="001F43BD"/>
    <w:pPr>
      <w:spacing w:before="120" w:after="120"/>
    </w:pPr>
    <w:rPr>
      <w:spacing w:val="8"/>
      <w:sz w:val="20"/>
      <w:szCs w:val="20"/>
    </w:rPr>
  </w:style>
  <w:style w:type="paragraph" w:styleId="Heading1">
    <w:name w:val="heading 1"/>
    <w:basedOn w:val="Normal"/>
    <w:next w:val="Normal"/>
    <w:link w:val="Heading1Char"/>
    <w:uiPriority w:val="9"/>
    <w:qFormat/>
    <w:rsid w:val="00955839"/>
    <w:pPr>
      <w:pBdr>
        <w:top w:val="single" w:sz="24" w:space="2" w:color="BFBFBF" w:themeColor="background1" w:themeShade="BF"/>
        <w:left w:val="single" w:sz="24" w:space="5" w:color="BFBFBF" w:themeColor="background1" w:themeShade="BF"/>
        <w:bottom w:val="single" w:sz="24" w:space="0" w:color="BFBFBF" w:themeColor="background1" w:themeShade="BF"/>
        <w:right w:val="single" w:sz="24" w:space="5" w:color="BFBFBF" w:themeColor="background1" w:themeShade="BF"/>
      </w:pBdr>
      <w:shd w:val="clear" w:color="auto" w:fill="BFBFBF" w:themeFill="background1" w:themeFillShade="BF"/>
      <w:spacing w:before="0" w:after="0"/>
      <w:outlineLvl w:val="0"/>
    </w:pPr>
    <w:rPr>
      <w:rFonts w:asciiTheme="majorHAnsi" w:hAnsiTheme="majorHAnsi"/>
      <w:b/>
      <w:bCs/>
      <w:caps/>
      <w:sz w:val="26"/>
      <w:szCs w:val="22"/>
    </w:rPr>
  </w:style>
  <w:style w:type="paragraph" w:styleId="Heading2">
    <w:name w:val="heading 2"/>
    <w:basedOn w:val="Normal"/>
    <w:next w:val="Normal"/>
    <w:link w:val="Heading2Char"/>
    <w:uiPriority w:val="9"/>
    <w:unhideWhenUsed/>
    <w:qFormat/>
    <w:rsid w:val="0003367A"/>
    <w:pPr>
      <w:pBdr>
        <w:top w:val="single" w:sz="24" w:space="3" w:color="F8F8F8" w:themeColor="accent1" w:themeTint="33"/>
        <w:left w:val="single" w:sz="24" w:space="5" w:color="F8F8F8" w:themeColor="accent1" w:themeTint="33"/>
        <w:bottom w:val="single" w:sz="24" w:space="0" w:color="F8F8F8" w:themeColor="accent1" w:themeTint="33"/>
        <w:right w:val="single" w:sz="24" w:space="5" w:color="F8F8F8" w:themeColor="accent1" w:themeTint="33"/>
      </w:pBdr>
      <w:shd w:val="clear" w:color="auto" w:fill="D9D9D9" w:themeFill="background1" w:themeFillShade="D9"/>
      <w:spacing w:after="0"/>
      <w:outlineLvl w:val="1"/>
    </w:pPr>
    <w:rPr>
      <w:caps/>
      <w:spacing w:val="15"/>
      <w:sz w:val="24"/>
      <w:szCs w:val="22"/>
    </w:rPr>
  </w:style>
  <w:style w:type="paragraph" w:styleId="Heading3">
    <w:name w:val="heading 3"/>
    <w:basedOn w:val="Normal"/>
    <w:next w:val="Normal"/>
    <w:link w:val="Heading3Char"/>
    <w:uiPriority w:val="9"/>
    <w:unhideWhenUsed/>
    <w:qFormat/>
    <w:rsid w:val="0081701E"/>
    <w:pPr>
      <w:pBdr>
        <w:top w:val="single" w:sz="6" w:space="2" w:color="DDDDDD" w:themeColor="accent1"/>
        <w:left w:val="single" w:sz="6" w:space="2" w:color="DDDDDD" w:themeColor="accent1"/>
      </w:pBdr>
      <w:spacing w:before="300" w:after="0"/>
      <w:outlineLvl w:val="2"/>
    </w:pPr>
    <w:rPr>
      <w:caps/>
      <w:color w:val="6E6E6E" w:themeColor="accent1" w:themeShade="7F"/>
      <w:spacing w:val="15"/>
      <w:szCs w:val="22"/>
    </w:rPr>
  </w:style>
  <w:style w:type="paragraph" w:styleId="Heading4">
    <w:name w:val="heading 4"/>
    <w:basedOn w:val="Normal"/>
    <w:next w:val="Normal"/>
    <w:link w:val="Heading4Char"/>
    <w:uiPriority w:val="9"/>
    <w:semiHidden/>
    <w:unhideWhenUsed/>
    <w:qFormat/>
    <w:rsid w:val="0081701E"/>
    <w:pPr>
      <w:pBdr>
        <w:top w:val="dotted" w:sz="6" w:space="2" w:color="DDDDDD" w:themeColor="accent1"/>
        <w:left w:val="dotted" w:sz="6" w:space="2" w:color="DDDDDD" w:themeColor="accent1"/>
      </w:pBdr>
      <w:spacing w:before="300" w:after="0"/>
      <w:outlineLvl w:val="3"/>
    </w:pPr>
    <w:rPr>
      <w:caps/>
      <w:color w:val="A5A5A5" w:themeColor="accent1" w:themeShade="BF"/>
      <w:spacing w:val="10"/>
      <w:szCs w:val="22"/>
    </w:rPr>
  </w:style>
  <w:style w:type="paragraph" w:styleId="Heading5">
    <w:name w:val="heading 5"/>
    <w:basedOn w:val="Normal"/>
    <w:next w:val="Normal"/>
    <w:link w:val="Heading5Char"/>
    <w:uiPriority w:val="9"/>
    <w:semiHidden/>
    <w:unhideWhenUsed/>
    <w:qFormat/>
    <w:rsid w:val="0081701E"/>
    <w:pPr>
      <w:pBdr>
        <w:bottom w:val="single" w:sz="6" w:space="1" w:color="DDDDDD" w:themeColor="accent1"/>
      </w:pBdr>
      <w:spacing w:before="300" w:after="0"/>
      <w:outlineLvl w:val="4"/>
    </w:pPr>
    <w:rPr>
      <w:caps/>
      <w:color w:val="A5A5A5" w:themeColor="accent1" w:themeShade="BF"/>
      <w:spacing w:val="10"/>
      <w:szCs w:val="22"/>
    </w:rPr>
  </w:style>
  <w:style w:type="paragraph" w:styleId="Heading6">
    <w:name w:val="heading 6"/>
    <w:basedOn w:val="Normal"/>
    <w:next w:val="Normal"/>
    <w:link w:val="Heading6Char"/>
    <w:uiPriority w:val="9"/>
    <w:semiHidden/>
    <w:unhideWhenUsed/>
    <w:qFormat/>
    <w:rsid w:val="0081701E"/>
    <w:pPr>
      <w:pBdr>
        <w:bottom w:val="dotted" w:sz="6" w:space="1" w:color="DDDDDD" w:themeColor="accent1"/>
      </w:pBdr>
      <w:spacing w:before="300" w:after="0"/>
      <w:outlineLvl w:val="5"/>
    </w:pPr>
    <w:rPr>
      <w:caps/>
      <w:color w:val="A5A5A5" w:themeColor="accent1" w:themeShade="BF"/>
      <w:spacing w:val="10"/>
      <w:szCs w:val="22"/>
    </w:rPr>
  </w:style>
  <w:style w:type="paragraph" w:styleId="Heading7">
    <w:name w:val="heading 7"/>
    <w:basedOn w:val="Normal"/>
    <w:next w:val="Normal"/>
    <w:link w:val="Heading7Char"/>
    <w:uiPriority w:val="9"/>
    <w:semiHidden/>
    <w:unhideWhenUsed/>
    <w:qFormat/>
    <w:rsid w:val="0081701E"/>
    <w:pPr>
      <w:spacing w:before="300" w:after="0"/>
      <w:outlineLvl w:val="6"/>
    </w:pPr>
    <w:rPr>
      <w:caps/>
      <w:color w:val="A5A5A5" w:themeColor="accent1" w:themeShade="BF"/>
      <w:spacing w:val="10"/>
      <w:szCs w:val="22"/>
    </w:rPr>
  </w:style>
  <w:style w:type="paragraph" w:styleId="Heading8">
    <w:name w:val="heading 8"/>
    <w:basedOn w:val="Normal"/>
    <w:next w:val="Normal"/>
    <w:link w:val="Heading8Char"/>
    <w:uiPriority w:val="9"/>
    <w:semiHidden/>
    <w:unhideWhenUsed/>
    <w:qFormat/>
    <w:rsid w:val="008170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70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Name">
    <w:name w:val="Field Name"/>
    <w:basedOn w:val="Normal"/>
    <w:link w:val="FieldNameChar"/>
    <w:rsid w:val="00306EA7"/>
    <w:pPr>
      <w:spacing w:after="40"/>
    </w:pPr>
    <w:rPr>
      <w:sz w:val="21"/>
      <w:szCs w:val="21"/>
    </w:rPr>
  </w:style>
  <w:style w:type="character" w:customStyle="1" w:styleId="FieldNameChar">
    <w:name w:val="Field Name Char"/>
    <w:basedOn w:val="DefaultParagraphFont"/>
    <w:link w:val="FieldName"/>
    <w:rsid w:val="00306EA7"/>
    <w:rPr>
      <w:sz w:val="21"/>
      <w:szCs w:val="21"/>
    </w:rPr>
  </w:style>
  <w:style w:type="character" w:customStyle="1" w:styleId="Heading1Char">
    <w:name w:val="Heading 1 Char"/>
    <w:basedOn w:val="DefaultParagraphFont"/>
    <w:link w:val="Heading1"/>
    <w:uiPriority w:val="9"/>
    <w:rsid w:val="00955839"/>
    <w:rPr>
      <w:rFonts w:asciiTheme="majorHAnsi" w:hAnsiTheme="majorHAnsi"/>
      <w:b/>
      <w:bCs/>
      <w:caps/>
      <w:spacing w:val="8"/>
      <w:sz w:val="26"/>
      <w:shd w:val="clear" w:color="auto" w:fill="BFBFBF" w:themeFill="background1" w:themeFillShade="BF"/>
    </w:rPr>
  </w:style>
  <w:style w:type="paragraph" w:styleId="Title">
    <w:name w:val="Title"/>
    <w:basedOn w:val="Normal"/>
    <w:next w:val="Normal"/>
    <w:link w:val="TitleChar"/>
    <w:uiPriority w:val="10"/>
    <w:qFormat/>
    <w:rsid w:val="0081701E"/>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81701E"/>
    <w:rPr>
      <w:caps/>
      <w:color w:val="DDDDDD" w:themeColor="accent1"/>
      <w:spacing w:val="10"/>
      <w:kern w:val="28"/>
      <w:sz w:val="52"/>
      <w:szCs w:val="52"/>
    </w:rPr>
  </w:style>
  <w:style w:type="paragraph" w:styleId="Header">
    <w:name w:val="header"/>
    <w:basedOn w:val="Normal"/>
    <w:link w:val="HeaderChar"/>
    <w:uiPriority w:val="99"/>
    <w:unhideWhenUsed/>
    <w:rsid w:val="0030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A7"/>
  </w:style>
  <w:style w:type="paragraph" w:styleId="NoSpacing">
    <w:name w:val="No Spacing"/>
    <w:basedOn w:val="Normal"/>
    <w:link w:val="NoSpacingChar"/>
    <w:uiPriority w:val="1"/>
    <w:qFormat/>
    <w:rsid w:val="0081701E"/>
    <w:pPr>
      <w:spacing w:before="0" w:after="0" w:line="240" w:lineRule="auto"/>
    </w:pPr>
  </w:style>
  <w:style w:type="paragraph" w:styleId="ListParagraph">
    <w:name w:val="List Paragraph"/>
    <w:basedOn w:val="Normal"/>
    <w:uiPriority w:val="34"/>
    <w:qFormat/>
    <w:rsid w:val="00E02429"/>
    <w:pPr>
      <w:spacing w:before="100" w:after="100"/>
      <w:ind w:left="720"/>
    </w:pPr>
  </w:style>
  <w:style w:type="paragraph" w:styleId="BalloonText">
    <w:name w:val="Balloon Text"/>
    <w:basedOn w:val="Normal"/>
    <w:link w:val="BalloonTextChar"/>
    <w:uiPriority w:val="99"/>
    <w:semiHidden/>
    <w:unhideWhenUsed/>
    <w:rsid w:val="0030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A7"/>
    <w:rPr>
      <w:rFonts w:ascii="Tahoma" w:hAnsi="Tahoma" w:cs="Tahoma"/>
      <w:sz w:val="16"/>
      <w:szCs w:val="16"/>
    </w:rPr>
  </w:style>
  <w:style w:type="table" w:styleId="TableGrid">
    <w:name w:val="Table Grid"/>
    <w:basedOn w:val="TableNormal"/>
    <w:uiPriority w:val="59"/>
    <w:rsid w:val="0030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A7"/>
  </w:style>
  <w:style w:type="character" w:customStyle="1" w:styleId="Heading2Char">
    <w:name w:val="Heading 2 Char"/>
    <w:basedOn w:val="DefaultParagraphFont"/>
    <w:link w:val="Heading2"/>
    <w:uiPriority w:val="9"/>
    <w:rsid w:val="0003367A"/>
    <w:rPr>
      <w:caps/>
      <w:spacing w:val="15"/>
      <w:sz w:val="24"/>
      <w:shd w:val="clear" w:color="auto" w:fill="D9D9D9" w:themeFill="background1" w:themeFillShade="D9"/>
    </w:rPr>
  </w:style>
  <w:style w:type="character" w:customStyle="1" w:styleId="Heading3Char">
    <w:name w:val="Heading 3 Char"/>
    <w:basedOn w:val="DefaultParagraphFont"/>
    <w:link w:val="Heading3"/>
    <w:uiPriority w:val="9"/>
    <w:rsid w:val="0081701E"/>
    <w:rPr>
      <w:caps/>
      <w:color w:val="6E6E6E" w:themeColor="accent1" w:themeShade="7F"/>
      <w:spacing w:val="15"/>
    </w:rPr>
  </w:style>
  <w:style w:type="character" w:customStyle="1" w:styleId="Heading4Char">
    <w:name w:val="Heading 4 Char"/>
    <w:basedOn w:val="DefaultParagraphFont"/>
    <w:link w:val="Heading4"/>
    <w:uiPriority w:val="9"/>
    <w:semiHidden/>
    <w:rsid w:val="0081701E"/>
    <w:rPr>
      <w:caps/>
      <w:color w:val="A5A5A5" w:themeColor="accent1" w:themeShade="BF"/>
      <w:spacing w:val="10"/>
    </w:rPr>
  </w:style>
  <w:style w:type="character" w:customStyle="1" w:styleId="Heading5Char">
    <w:name w:val="Heading 5 Char"/>
    <w:basedOn w:val="DefaultParagraphFont"/>
    <w:link w:val="Heading5"/>
    <w:uiPriority w:val="9"/>
    <w:semiHidden/>
    <w:rsid w:val="0081701E"/>
    <w:rPr>
      <w:caps/>
      <w:color w:val="A5A5A5" w:themeColor="accent1" w:themeShade="BF"/>
      <w:spacing w:val="10"/>
    </w:rPr>
  </w:style>
  <w:style w:type="character" w:customStyle="1" w:styleId="Heading6Char">
    <w:name w:val="Heading 6 Char"/>
    <w:basedOn w:val="DefaultParagraphFont"/>
    <w:link w:val="Heading6"/>
    <w:uiPriority w:val="9"/>
    <w:semiHidden/>
    <w:rsid w:val="0081701E"/>
    <w:rPr>
      <w:caps/>
      <w:color w:val="A5A5A5" w:themeColor="accent1" w:themeShade="BF"/>
      <w:spacing w:val="10"/>
    </w:rPr>
  </w:style>
  <w:style w:type="character" w:customStyle="1" w:styleId="Heading7Char">
    <w:name w:val="Heading 7 Char"/>
    <w:basedOn w:val="DefaultParagraphFont"/>
    <w:link w:val="Heading7"/>
    <w:uiPriority w:val="9"/>
    <w:semiHidden/>
    <w:rsid w:val="0081701E"/>
    <w:rPr>
      <w:caps/>
      <w:color w:val="A5A5A5" w:themeColor="accent1" w:themeShade="BF"/>
      <w:spacing w:val="10"/>
    </w:rPr>
  </w:style>
  <w:style w:type="character" w:customStyle="1" w:styleId="Heading8Char">
    <w:name w:val="Heading 8 Char"/>
    <w:basedOn w:val="DefaultParagraphFont"/>
    <w:link w:val="Heading8"/>
    <w:uiPriority w:val="9"/>
    <w:semiHidden/>
    <w:rsid w:val="0081701E"/>
    <w:rPr>
      <w:caps/>
      <w:spacing w:val="10"/>
      <w:sz w:val="18"/>
      <w:szCs w:val="18"/>
    </w:rPr>
  </w:style>
  <w:style w:type="character" w:customStyle="1" w:styleId="Heading9Char">
    <w:name w:val="Heading 9 Char"/>
    <w:basedOn w:val="DefaultParagraphFont"/>
    <w:link w:val="Heading9"/>
    <w:uiPriority w:val="9"/>
    <w:semiHidden/>
    <w:rsid w:val="0081701E"/>
    <w:rPr>
      <w:i/>
      <w:caps/>
      <w:spacing w:val="10"/>
      <w:sz w:val="18"/>
      <w:szCs w:val="18"/>
    </w:rPr>
  </w:style>
  <w:style w:type="paragraph" w:styleId="Subtitle">
    <w:name w:val="Subtitle"/>
    <w:basedOn w:val="Normal"/>
    <w:next w:val="Normal"/>
    <w:link w:val="SubtitleChar"/>
    <w:uiPriority w:val="11"/>
    <w:qFormat/>
    <w:rsid w:val="0081701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1701E"/>
    <w:rPr>
      <w:caps/>
      <w:color w:val="595959" w:themeColor="text1" w:themeTint="A6"/>
      <w:spacing w:val="10"/>
      <w:sz w:val="24"/>
      <w:szCs w:val="24"/>
    </w:rPr>
  </w:style>
  <w:style w:type="character" w:styleId="Strong">
    <w:name w:val="Strong"/>
    <w:uiPriority w:val="22"/>
    <w:qFormat/>
    <w:rsid w:val="0081701E"/>
    <w:rPr>
      <w:b/>
      <w:bCs/>
    </w:rPr>
  </w:style>
  <w:style w:type="character" w:styleId="Emphasis">
    <w:name w:val="Emphasis"/>
    <w:uiPriority w:val="20"/>
    <w:rsid w:val="0081701E"/>
    <w:rPr>
      <w:caps/>
      <w:color w:val="6E6E6E" w:themeColor="accent1" w:themeShade="7F"/>
      <w:spacing w:val="5"/>
    </w:rPr>
  </w:style>
  <w:style w:type="paragraph" w:styleId="Quote">
    <w:name w:val="Quote"/>
    <w:basedOn w:val="Normal"/>
    <w:next w:val="Normal"/>
    <w:link w:val="QuoteChar"/>
    <w:uiPriority w:val="29"/>
    <w:rsid w:val="0081701E"/>
    <w:rPr>
      <w:i/>
      <w:iCs/>
    </w:rPr>
  </w:style>
  <w:style w:type="character" w:customStyle="1" w:styleId="QuoteChar">
    <w:name w:val="Quote Char"/>
    <w:basedOn w:val="DefaultParagraphFont"/>
    <w:link w:val="Quote"/>
    <w:uiPriority w:val="29"/>
    <w:rsid w:val="0081701E"/>
    <w:rPr>
      <w:i/>
      <w:iCs/>
      <w:sz w:val="20"/>
      <w:szCs w:val="20"/>
    </w:rPr>
  </w:style>
  <w:style w:type="paragraph" w:styleId="IntenseQuote">
    <w:name w:val="Intense Quote"/>
    <w:basedOn w:val="Normal"/>
    <w:next w:val="Normal"/>
    <w:link w:val="IntenseQuoteChar"/>
    <w:uiPriority w:val="30"/>
    <w:rsid w:val="0081701E"/>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81701E"/>
    <w:rPr>
      <w:i/>
      <w:iCs/>
      <w:color w:val="DDDDDD" w:themeColor="accent1"/>
      <w:sz w:val="20"/>
      <w:szCs w:val="20"/>
    </w:rPr>
  </w:style>
  <w:style w:type="character" w:styleId="SubtleEmphasis">
    <w:name w:val="Subtle Emphasis"/>
    <w:uiPriority w:val="19"/>
    <w:qFormat/>
    <w:rsid w:val="0081701E"/>
    <w:rPr>
      <w:i/>
      <w:iCs/>
      <w:color w:val="6E6E6E" w:themeColor="accent1" w:themeShade="7F"/>
    </w:rPr>
  </w:style>
  <w:style w:type="character" w:styleId="IntenseEmphasis">
    <w:name w:val="Intense Emphasis"/>
    <w:uiPriority w:val="21"/>
    <w:rsid w:val="0081701E"/>
    <w:rPr>
      <w:b/>
      <w:bCs/>
      <w:caps/>
      <w:color w:val="6E6E6E" w:themeColor="accent1" w:themeShade="7F"/>
      <w:spacing w:val="10"/>
    </w:rPr>
  </w:style>
  <w:style w:type="character" w:styleId="SubtleReference">
    <w:name w:val="Subtle Reference"/>
    <w:uiPriority w:val="31"/>
    <w:rsid w:val="0081701E"/>
    <w:rPr>
      <w:b/>
      <w:bCs/>
      <w:color w:val="DDDDDD" w:themeColor="accent1"/>
    </w:rPr>
  </w:style>
  <w:style w:type="character" w:styleId="IntenseReference">
    <w:name w:val="Intense Reference"/>
    <w:uiPriority w:val="32"/>
    <w:rsid w:val="0081701E"/>
    <w:rPr>
      <w:b/>
      <w:bCs/>
      <w:i/>
      <w:iCs/>
      <w:caps/>
      <w:color w:val="DDDDDD" w:themeColor="accent1"/>
    </w:rPr>
  </w:style>
  <w:style w:type="character" w:styleId="BookTitle">
    <w:name w:val="Book Title"/>
    <w:uiPriority w:val="33"/>
    <w:rsid w:val="0081701E"/>
    <w:rPr>
      <w:b/>
      <w:bCs/>
      <w:i/>
      <w:iCs/>
      <w:spacing w:val="9"/>
    </w:rPr>
  </w:style>
  <w:style w:type="paragraph" w:styleId="TOCHeading">
    <w:name w:val="TOC Heading"/>
    <w:basedOn w:val="Heading1"/>
    <w:next w:val="Normal"/>
    <w:uiPriority w:val="39"/>
    <w:semiHidden/>
    <w:unhideWhenUsed/>
    <w:qFormat/>
    <w:rsid w:val="0081701E"/>
    <w:pPr>
      <w:outlineLvl w:val="9"/>
    </w:pPr>
    <w:rPr>
      <w:lang w:bidi="en-US"/>
    </w:rPr>
  </w:style>
  <w:style w:type="paragraph" w:styleId="Caption">
    <w:name w:val="caption"/>
    <w:basedOn w:val="Normal"/>
    <w:next w:val="Normal"/>
    <w:uiPriority w:val="35"/>
    <w:semiHidden/>
    <w:unhideWhenUsed/>
    <w:qFormat/>
    <w:rsid w:val="0081701E"/>
    <w:rPr>
      <w:b/>
      <w:bCs/>
      <w:color w:val="A5A5A5" w:themeColor="accent1" w:themeShade="BF"/>
      <w:sz w:val="16"/>
      <w:szCs w:val="16"/>
    </w:rPr>
  </w:style>
  <w:style w:type="character" w:customStyle="1" w:styleId="NoSpacingChar">
    <w:name w:val="No Spacing Char"/>
    <w:basedOn w:val="DefaultParagraphFont"/>
    <w:link w:val="NoSpacing"/>
    <w:uiPriority w:val="1"/>
    <w:rsid w:val="0081701E"/>
    <w:rPr>
      <w:sz w:val="20"/>
      <w:szCs w:val="20"/>
    </w:rPr>
  </w:style>
  <w:style w:type="paragraph" w:styleId="BodyText">
    <w:name w:val="Body Text"/>
    <w:basedOn w:val="Normal"/>
    <w:link w:val="BodyTextChar"/>
    <w:uiPriority w:val="1"/>
    <w:rsid w:val="004A2DDA"/>
    <w:pPr>
      <w:widowControl w:val="0"/>
      <w:autoSpaceDE w:val="0"/>
      <w:autoSpaceDN w:val="0"/>
      <w:spacing w:before="0" w:after="0" w:line="240" w:lineRule="auto"/>
    </w:pPr>
    <w:rPr>
      <w:rFonts w:ascii="Times New Roman" w:eastAsia="Times New Roman" w:hAnsi="Times New Roman" w:cs="Times New Roman"/>
      <w:spacing w:val="0"/>
    </w:rPr>
  </w:style>
  <w:style w:type="character" w:customStyle="1" w:styleId="BodyTextChar">
    <w:name w:val="Body Text Char"/>
    <w:basedOn w:val="DefaultParagraphFont"/>
    <w:link w:val="BodyText"/>
    <w:uiPriority w:val="1"/>
    <w:rsid w:val="004A2DD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170B"/>
    <w:rPr>
      <w:color w:val="5F5F5F" w:themeColor="hyperlink"/>
      <w:u w:val="single"/>
    </w:rPr>
  </w:style>
  <w:style w:type="character" w:styleId="CommentReference">
    <w:name w:val="annotation reference"/>
    <w:basedOn w:val="DefaultParagraphFont"/>
    <w:uiPriority w:val="99"/>
    <w:semiHidden/>
    <w:unhideWhenUsed/>
    <w:rsid w:val="0041745B"/>
    <w:rPr>
      <w:sz w:val="16"/>
      <w:szCs w:val="16"/>
    </w:rPr>
  </w:style>
  <w:style w:type="paragraph" w:styleId="CommentText">
    <w:name w:val="annotation text"/>
    <w:basedOn w:val="Normal"/>
    <w:link w:val="CommentTextChar"/>
    <w:uiPriority w:val="99"/>
    <w:unhideWhenUsed/>
    <w:rsid w:val="0041745B"/>
    <w:pPr>
      <w:spacing w:line="240" w:lineRule="auto"/>
    </w:pPr>
  </w:style>
  <w:style w:type="character" w:customStyle="1" w:styleId="CommentTextChar">
    <w:name w:val="Comment Text Char"/>
    <w:basedOn w:val="DefaultParagraphFont"/>
    <w:link w:val="CommentText"/>
    <w:uiPriority w:val="99"/>
    <w:rsid w:val="0041745B"/>
    <w:rPr>
      <w:spacing w:val="8"/>
      <w:sz w:val="20"/>
      <w:szCs w:val="20"/>
    </w:rPr>
  </w:style>
  <w:style w:type="paragraph" w:styleId="CommentSubject">
    <w:name w:val="annotation subject"/>
    <w:basedOn w:val="CommentText"/>
    <w:next w:val="CommentText"/>
    <w:link w:val="CommentSubjectChar"/>
    <w:uiPriority w:val="99"/>
    <w:semiHidden/>
    <w:unhideWhenUsed/>
    <w:rsid w:val="0041745B"/>
    <w:rPr>
      <w:b/>
      <w:bCs/>
    </w:rPr>
  </w:style>
  <w:style w:type="character" w:customStyle="1" w:styleId="CommentSubjectChar">
    <w:name w:val="Comment Subject Char"/>
    <w:basedOn w:val="CommentTextChar"/>
    <w:link w:val="CommentSubject"/>
    <w:uiPriority w:val="99"/>
    <w:semiHidden/>
    <w:rsid w:val="0041745B"/>
    <w:rPr>
      <w:b/>
      <w:bCs/>
      <w:spacing w:val="8"/>
      <w:sz w:val="20"/>
      <w:szCs w:val="20"/>
    </w:rPr>
  </w:style>
  <w:style w:type="paragraph" w:customStyle="1" w:styleId="alist">
    <w:name w:val="a. list"/>
    <w:basedOn w:val="ListParagraph"/>
    <w:link w:val="alistChar"/>
    <w:qFormat/>
    <w:rsid w:val="0054065D"/>
    <w:pPr>
      <w:widowControl w:val="0"/>
      <w:spacing w:before="0" w:after="60" w:line="240" w:lineRule="auto"/>
      <w:ind w:left="0"/>
      <w:jc w:val="both"/>
    </w:pPr>
    <w:rPr>
      <w:rFonts w:ascii="Arial" w:eastAsiaTheme="minorHAnsi" w:hAnsi="Arial" w:cs="Arial"/>
      <w:spacing w:val="0"/>
      <w:sz w:val="22"/>
      <w:szCs w:val="22"/>
    </w:rPr>
  </w:style>
  <w:style w:type="character" w:customStyle="1" w:styleId="alistChar">
    <w:name w:val="a. list Char"/>
    <w:basedOn w:val="DefaultParagraphFont"/>
    <w:link w:val="alist"/>
    <w:rsid w:val="0054065D"/>
    <w:rPr>
      <w:rFonts w:ascii="Arial" w:eastAsiaTheme="minorHAnsi" w:hAnsi="Arial" w:cs="Arial"/>
    </w:rPr>
  </w:style>
  <w:style w:type="paragraph" w:styleId="Revision">
    <w:name w:val="Revision"/>
    <w:hidden/>
    <w:uiPriority w:val="99"/>
    <w:semiHidden/>
    <w:rsid w:val="00851643"/>
    <w:pPr>
      <w:spacing w:before="0" w:after="0" w:line="240" w:lineRule="auto"/>
    </w:pPr>
    <w:rPr>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8265">
      <w:bodyDiv w:val="1"/>
      <w:marLeft w:val="0"/>
      <w:marRight w:val="0"/>
      <w:marTop w:val="0"/>
      <w:marBottom w:val="0"/>
      <w:divBdr>
        <w:top w:val="none" w:sz="0" w:space="0" w:color="auto"/>
        <w:left w:val="none" w:sz="0" w:space="0" w:color="auto"/>
        <w:bottom w:val="none" w:sz="0" w:space="0" w:color="auto"/>
        <w:right w:val="none" w:sz="0" w:space="0" w:color="auto"/>
      </w:divBdr>
    </w:div>
    <w:div w:id="745298493">
      <w:bodyDiv w:val="1"/>
      <w:marLeft w:val="0"/>
      <w:marRight w:val="0"/>
      <w:marTop w:val="0"/>
      <w:marBottom w:val="0"/>
      <w:divBdr>
        <w:top w:val="none" w:sz="0" w:space="0" w:color="auto"/>
        <w:left w:val="none" w:sz="0" w:space="0" w:color="auto"/>
        <w:bottom w:val="none" w:sz="0" w:space="0" w:color="auto"/>
        <w:right w:val="none" w:sz="0" w:space="0" w:color="auto"/>
      </w:divBdr>
    </w:div>
    <w:div w:id="989794561">
      <w:bodyDiv w:val="1"/>
      <w:marLeft w:val="0"/>
      <w:marRight w:val="0"/>
      <w:marTop w:val="0"/>
      <w:marBottom w:val="0"/>
      <w:divBdr>
        <w:top w:val="none" w:sz="0" w:space="0" w:color="auto"/>
        <w:left w:val="none" w:sz="0" w:space="0" w:color="auto"/>
        <w:bottom w:val="none" w:sz="0" w:space="0" w:color="auto"/>
        <w:right w:val="none" w:sz="0" w:space="0" w:color="auto"/>
      </w:divBdr>
    </w:div>
    <w:div w:id="1444573304">
      <w:bodyDiv w:val="1"/>
      <w:marLeft w:val="0"/>
      <w:marRight w:val="0"/>
      <w:marTop w:val="0"/>
      <w:marBottom w:val="0"/>
      <w:divBdr>
        <w:top w:val="none" w:sz="0" w:space="0" w:color="auto"/>
        <w:left w:val="none" w:sz="0" w:space="0" w:color="auto"/>
        <w:bottom w:val="none" w:sz="0" w:space="0" w:color="auto"/>
        <w:right w:val="none" w:sz="0" w:space="0" w:color="auto"/>
      </w:divBdr>
    </w:div>
    <w:div w:id="1638144520">
      <w:bodyDiv w:val="1"/>
      <w:marLeft w:val="0"/>
      <w:marRight w:val="0"/>
      <w:marTop w:val="0"/>
      <w:marBottom w:val="0"/>
      <w:divBdr>
        <w:top w:val="none" w:sz="0" w:space="0" w:color="auto"/>
        <w:left w:val="none" w:sz="0" w:space="0" w:color="auto"/>
        <w:bottom w:val="none" w:sz="0" w:space="0" w:color="auto"/>
        <w:right w:val="none" w:sz="0" w:space="0" w:color="auto"/>
      </w:divBdr>
    </w:div>
    <w:div w:id="1828327900">
      <w:bodyDiv w:val="1"/>
      <w:marLeft w:val="0"/>
      <w:marRight w:val="0"/>
      <w:marTop w:val="0"/>
      <w:marBottom w:val="0"/>
      <w:divBdr>
        <w:top w:val="none" w:sz="0" w:space="0" w:color="auto"/>
        <w:left w:val="none" w:sz="0" w:space="0" w:color="auto"/>
        <w:bottom w:val="none" w:sz="0" w:space="0" w:color="auto"/>
        <w:right w:val="none" w:sz="0" w:space="0" w:color="auto"/>
      </w:divBdr>
    </w:div>
    <w:div w:id="1842625365">
      <w:bodyDiv w:val="1"/>
      <w:marLeft w:val="0"/>
      <w:marRight w:val="0"/>
      <w:marTop w:val="0"/>
      <w:marBottom w:val="0"/>
      <w:divBdr>
        <w:top w:val="none" w:sz="0" w:space="0" w:color="auto"/>
        <w:left w:val="none" w:sz="0" w:space="0" w:color="auto"/>
        <w:bottom w:val="none" w:sz="0" w:space="0" w:color="auto"/>
        <w:right w:val="none" w:sz="0" w:space="0" w:color="auto"/>
      </w:divBdr>
    </w:div>
    <w:div w:id="19727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264F-3CAC-41F8-B1C2-047B8717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Kamille Parks</dc:creator>
  <cp:lastModifiedBy>Laura MacMorran</cp:lastModifiedBy>
  <cp:revision>3</cp:revision>
  <cp:lastPrinted>2022-02-24T01:05:00Z</cp:lastPrinted>
  <dcterms:created xsi:type="dcterms:W3CDTF">2022-03-10T16:08:00Z</dcterms:created>
  <dcterms:modified xsi:type="dcterms:W3CDTF">2022-03-10T16:10:00Z</dcterms:modified>
</cp:coreProperties>
</file>